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697" w:rsidRPr="00AC4EFB" w:rsidRDefault="00583697" w:rsidP="00583697">
      <w:pPr>
        <w:spacing w:after="0" w:line="300" w:lineRule="exact"/>
        <w:jc w:val="both"/>
        <w:rPr>
          <w:bCs/>
          <w:color w:val="000000" w:themeColor="text1"/>
          <w:sz w:val="30"/>
          <w:szCs w:val="30"/>
        </w:rPr>
      </w:pPr>
      <w:bookmarkStart w:id="0" w:name="_GoBack"/>
      <w:bookmarkEnd w:id="0"/>
      <w:r w:rsidRPr="00AC4EFB">
        <w:rPr>
          <w:bCs/>
          <w:color w:val="000000" w:themeColor="text1"/>
          <w:sz w:val="30"/>
          <w:szCs w:val="30"/>
        </w:rPr>
        <w:t>МАТЕРИАЛ</w:t>
      </w:r>
    </w:p>
    <w:p w:rsidR="00583697" w:rsidRPr="00AC4EFB" w:rsidRDefault="00583697" w:rsidP="00583697">
      <w:pPr>
        <w:spacing w:after="0" w:line="300" w:lineRule="exact"/>
        <w:jc w:val="both"/>
        <w:rPr>
          <w:bCs/>
          <w:color w:val="000000" w:themeColor="text1"/>
          <w:sz w:val="30"/>
          <w:szCs w:val="30"/>
        </w:rPr>
      </w:pPr>
      <w:r w:rsidRPr="00AC4EFB">
        <w:rPr>
          <w:bCs/>
          <w:color w:val="000000" w:themeColor="text1"/>
          <w:sz w:val="30"/>
          <w:szCs w:val="30"/>
        </w:rPr>
        <w:t>для членов информационно-пропагандистских групп</w:t>
      </w:r>
    </w:p>
    <w:p w:rsidR="00583697" w:rsidRPr="00AC4EFB" w:rsidRDefault="00583697" w:rsidP="00583697">
      <w:pPr>
        <w:spacing w:after="0" w:line="300" w:lineRule="exact"/>
        <w:jc w:val="both"/>
        <w:rPr>
          <w:bCs/>
          <w:color w:val="000000" w:themeColor="text1"/>
          <w:sz w:val="30"/>
          <w:szCs w:val="30"/>
        </w:rPr>
      </w:pPr>
      <w:r w:rsidRPr="00AC4EFB">
        <w:rPr>
          <w:bCs/>
          <w:color w:val="000000" w:themeColor="text1"/>
          <w:sz w:val="30"/>
          <w:szCs w:val="30"/>
        </w:rPr>
        <w:t>(</w:t>
      </w:r>
      <w:r w:rsidR="00AC07FF" w:rsidRPr="00AC4EFB">
        <w:rPr>
          <w:bCs/>
          <w:color w:val="000000" w:themeColor="text1"/>
          <w:sz w:val="30"/>
          <w:szCs w:val="30"/>
        </w:rPr>
        <w:t>апрель</w:t>
      </w:r>
      <w:r w:rsidRPr="00AC4EFB">
        <w:rPr>
          <w:bCs/>
          <w:color w:val="000000" w:themeColor="text1"/>
          <w:sz w:val="30"/>
          <w:szCs w:val="30"/>
        </w:rPr>
        <w:t xml:space="preserve"> 2024 г.)</w:t>
      </w:r>
    </w:p>
    <w:p w:rsidR="00583697" w:rsidRPr="00AC4EFB" w:rsidRDefault="00583697" w:rsidP="00583697">
      <w:pPr>
        <w:spacing w:after="0" w:line="240" w:lineRule="auto"/>
        <w:ind w:firstLine="709"/>
        <w:jc w:val="both"/>
        <w:rPr>
          <w:bCs/>
          <w:color w:val="000000" w:themeColor="text1"/>
          <w:sz w:val="30"/>
          <w:szCs w:val="30"/>
        </w:rPr>
      </w:pPr>
    </w:p>
    <w:p w:rsidR="00583697" w:rsidRPr="00AC4EFB" w:rsidRDefault="00FA7843" w:rsidP="00583697">
      <w:pPr>
        <w:spacing w:after="60"/>
        <w:ind w:left="-284"/>
        <w:jc w:val="center"/>
        <w:rPr>
          <w:rFonts w:eastAsia="Calibri" w:cs="Times New Roman"/>
          <w:b/>
          <w:color w:val="000000" w:themeColor="text1"/>
          <w:sz w:val="30"/>
          <w:szCs w:val="30"/>
        </w:rPr>
      </w:pPr>
      <w:r w:rsidRPr="00AC4EFB">
        <w:rPr>
          <w:rFonts w:eastAsia="Calibri" w:cs="Times New Roman"/>
          <w:b/>
          <w:color w:val="000000" w:themeColor="text1"/>
          <w:sz w:val="30"/>
          <w:szCs w:val="30"/>
        </w:rPr>
        <w:t>ОБЕСПЕЧЕНИЕ ПОВЫШЕНИЯ КОМФОРТНОСТИ ПРОЖИВАНИЯ И БЕЗОПАСНОСТИ ГРАЖДАН, ЭФФЕКТИВНОСТИ ОКАЗАНИЯ НАСЕЛЕНИЮ ЖИЛИЩНО-КОММУНАЛЬНЫХ УСЛУГ В БРЕСТСКОЙ ОБЛАСТИ.</w:t>
      </w:r>
    </w:p>
    <w:p w:rsidR="00583697" w:rsidRPr="00AC4EFB" w:rsidRDefault="00583697" w:rsidP="00583697">
      <w:pPr>
        <w:widowControl w:val="0"/>
        <w:spacing w:after="0" w:line="300" w:lineRule="exact"/>
        <w:jc w:val="center"/>
        <w:rPr>
          <w:rFonts w:cs="Times New Roman"/>
          <w:i/>
          <w:color w:val="000000" w:themeColor="text1"/>
          <w:szCs w:val="28"/>
        </w:rPr>
      </w:pPr>
    </w:p>
    <w:p w:rsidR="00215D17" w:rsidRPr="00AC4EFB" w:rsidRDefault="00215D17" w:rsidP="00215D17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Жилищно-коммунальное хозяйство (далее – ЖКХ) – наиболее близкая людям сфера, поскольку включает большинство сторон нашей повседневной жизни: качественная питьевая вода, тепло в доме, ремонт подъездов, надежность работы лифтов, своевременный вывоз мусора, озеленение населенных пунктов и многое другое.</w:t>
      </w:r>
    </w:p>
    <w:p w:rsidR="00215D17" w:rsidRPr="00AC4EFB" w:rsidRDefault="00215D17" w:rsidP="00215D17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В Беларуси развитие ЖКХ направлено на обеспечение повышения комфортности проживания и безопасности граждан, экономической эффективности оказания населению жилищно-коммунальных услуг.</w:t>
      </w:r>
    </w:p>
    <w:p w:rsidR="00215D17" w:rsidRPr="00AC4EFB" w:rsidRDefault="00215D17" w:rsidP="00215D17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ascii="Roboto" w:hAnsi="Roboto"/>
          <w:color w:val="000000" w:themeColor="text1"/>
          <w:sz w:val="30"/>
          <w:szCs w:val="30"/>
          <w:shd w:val="clear" w:color="auto" w:fill="FFFFFF"/>
        </w:rPr>
        <w:t>Именно по этой причине сфера ЖКХ традиционно находится на особом контроле Главы государства.</w:t>
      </w:r>
    </w:p>
    <w:p w:rsidR="00215D17" w:rsidRPr="00AC4EFB" w:rsidRDefault="00215D17" w:rsidP="00215D17">
      <w:pPr>
        <w:tabs>
          <w:tab w:val="left" w:pos="709"/>
        </w:tabs>
        <w:spacing w:after="0" w:line="120" w:lineRule="auto"/>
        <w:ind w:firstLine="709"/>
        <w:jc w:val="center"/>
        <w:rPr>
          <w:rFonts w:cs="Times New Roman"/>
          <w:b/>
          <w:bCs/>
          <w:color w:val="000000" w:themeColor="text1"/>
          <w:sz w:val="30"/>
          <w:szCs w:val="30"/>
          <w:shd w:val="clear" w:color="auto" w:fill="FFFFFF"/>
        </w:rPr>
      </w:pPr>
    </w:p>
    <w:p w:rsidR="00215D17" w:rsidRPr="00AC4EFB" w:rsidRDefault="00215D17" w:rsidP="00215D17">
      <w:pPr>
        <w:tabs>
          <w:tab w:val="left" w:pos="709"/>
        </w:tabs>
        <w:spacing w:after="0" w:line="240" w:lineRule="auto"/>
        <w:ind w:firstLine="709"/>
        <w:jc w:val="both"/>
        <w:rPr>
          <w:rFonts w:cs="Times New Roman"/>
          <w:b/>
          <w:bCs/>
          <w:color w:val="000000" w:themeColor="text1"/>
          <w:sz w:val="30"/>
          <w:szCs w:val="30"/>
          <w:shd w:val="clear" w:color="auto" w:fill="FFFFFF"/>
        </w:rPr>
      </w:pPr>
      <w:r w:rsidRPr="00AC4EFB">
        <w:rPr>
          <w:rFonts w:cs="Times New Roman"/>
          <w:b/>
          <w:bCs/>
          <w:color w:val="000000" w:themeColor="text1"/>
          <w:sz w:val="30"/>
          <w:szCs w:val="30"/>
          <w:shd w:val="clear" w:color="auto" w:fill="FFFFFF"/>
        </w:rPr>
        <w:t>1. Направления развития системы ЖКХ и механизмы ее совершенствования</w:t>
      </w:r>
    </w:p>
    <w:p w:rsidR="00B4221E" w:rsidRPr="00AC4EFB" w:rsidRDefault="00B4221E" w:rsidP="00B4221E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Каждый человек отдает предпочтение уютным и комфортным условиям проживания. Предоставление таких условий лежит на жилищно-эксплуатационных службах, в чьи непосредственные обязанности входит содержание жилфонда. В Беларуси проводится единая политика в отношении эксплуатации жилищного фонда независимо от форм собственности организаций ЖКХ.</w:t>
      </w:r>
    </w:p>
    <w:p w:rsidR="00B4221E" w:rsidRPr="00AC4EFB" w:rsidRDefault="00B4221E" w:rsidP="00B4221E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Результатом проведения последовательной политики в области эксплуатации жилищного фонда является крайне низкая площадь ветхих и аварийных жилых домов. Более того, ежегодно увеличиваются объемы ввода жилья после капитального ремонта в целях улучшения эксплуатационных показателей жилфонда.</w:t>
      </w:r>
    </w:p>
    <w:p w:rsidR="00B4221E" w:rsidRDefault="00B4221E" w:rsidP="00B4221E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В 2023 году в области после капитального ремонта в эксплуатацию введено 139 домов площадью 375,4 тыс. м</w:t>
      </w:r>
      <w:r w:rsidRPr="00AC4EFB">
        <w:rPr>
          <w:rFonts w:eastAsia="Calibri" w:cs="Times New Roman"/>
          <w:color w:val="000000" w:themeColor="text1"/>
          <w:sz w:val="30"/>
          <w:szCs w:val="30"/>
          <w:vertAlign w:val="superscript"/>
          <w:lang w:eastAsia="ru-RU"/>
        </w:rPr>
        <w:t>2</w:t>
      </w: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.</w:t>
      </w:r>
    </w:p>
    <w:p w:rsidR="0065159E" w:rsidRDefault="0065159E" w:rsidP="00B4221E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</w:p>
    <w:p w:rsidR="00915417" w:rsidRPr="00F11D68" w:rsidRDefault="0065159E" w:rsidP="00915417">
      <w:pPr>
        <w:jc w:val="both"/>
      </w:pPr>
      <w:r w:rsidRPr="00AA43D7">
        <w:rPr>
          <w:rFonts w:eastAsia="Calibri" w:cs="Times New Roman"/>
          <w:b/>
          <w:i/>
          <w:color w:val="000000" w:themeColor="text1"/>
          <w:sz w:val="30"/>
          <w:szCs w:val="30"/>
          <w:lang w:eastAsia="ru-RU"/>
        </w:rPr>
        <w:t>Справочно:</w:t>
      </w:r>
      <w:r>
        <w:rPr>
          <w:rFonts w:eastAsia="Calibri" w:cs="Times New Roman"/>
          <w:i/>
          <w:color w:val="000000" w:themeColor="text1"/>
          <w:sz w:val="30"/>
          <w:szCs w:val="30"/>
          <w:lang w:eastAsia="ru-RU"/>
        </w:rPr>
        <w:t xml:space="preserve"> В Ганцевичском районе </w:t>
      </w:r>
      <w:r>
        <w:rPr>
          <w:i/>
        </w:rPr>
        <w:t>ввели</w:t>
      </w:r>
      <w:r w:rsidR="00AA43D7">
        <w:rPr>
          <w:i/>
        </w:rPr>
        <w:t xml:space="preserve"> в эксплуатацию общей площадью</w:t>
      </w:r>
      <w:r w:rsidRPr="0065159E">
        <w:rPr>
          <w:i/>
        </w:rPr>
        <w:t xml:space="preserve"> жилых зданий после капитального ремонта</w:t>
      </w:r>
      <w:r>
        <w:rPr>
          <w:i/>
        </w:rPr>
        <w:t xml:space="preserve"> 15,60 тыс.кв.м.</w:t>
      </w:r>
      <w:r w:rsidR="00915417">
        <w:rPr>
          <w:i/>
        </w:rPr>
        <w:t xml:space="preserve"> Что является 100% выполнением задания. </w:t>
      </w:r>
      <w:r w:rsidR="00AA43D7">
        <w:rPr>
          <w:i/>
        </w:rPr>
        <w:t>Также проведено</w:t>
      </w:r>
      <w:r w:rsidR="00AA43D7" w:rsidRPr="00AA43D7">
        <w:rPr>
          <w:i/>
        </w:rPr>
        <w:t xml:space="preserve"> 6 р</w:t>
      </w:r>
      <w:r w:rsidR="00915417" w:rsidRPr="00AA43D7">
        <w:rPr>
          <w:i/>
        </w:rPr>
        <w:t>емонт</w:t>
      </w:r>
      <w:r w:rsidR="00AA43D7" w:rsidRPr="00AA43D7">
        <w:rPr>
          <w:i/>
        </w:rPr>
        <w:t>ов и реконструкций</w:t>
      </w:r>
      <w:r w:rsidR="00915417" w:rsidRPr="00AA43D7">
        <w:rPr>
          <w:i/>
        </w:rPr>
        <w:t xml:space="preserve"> придомовых территорий многоквартирных жилых домов</w:t>
      </w:r>
      <w:r w:rsidR="00AA43D7" w:rsidRPr="00AA43D7">
        <w:rPr>
          <w:i/>
        </w:rPr>
        <w:t>, что т</w:t>
      </w:r>
      <w:r w:rsidR="00AA43D7">
        <w:rPr>
          <w:i/>
        </w:rPr>
        <w:t>акже является 100% выполняемостью</w:t>
      </w:r>
      <w:r w:rsidR="00AA43D7" w:rsidRPr="00AA43D7">
        <w:rPr>
          <w:i/>
        </w:rPr>
        <w:t xml:space="preserve"> задания.</w:t>
      </w:r>
    </w:p>
    <w:p w:rsidR="0065159E" w:rsidRPr="0065159E" w:rsidRDefault="0065159E" w:rsidP="00B4221E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i/>
          <w:color w:val="000000" w:themeColor="text1"/>
          <w:sz w:val="30"/>
          <w:szCs w:val="30"/>
          <w:lang w:eastAsia="ru-RU"/>
        </w:rPr>
      </w:pPr>
    </w:p>
    <w:p w:rsidR="00B4221E" w:rsidRPr="00AC4EFB" w:rsidRDefault="00B4221E" w:rsidP="00B4221E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lastRenderedPageBreak/>
        <w:t>На данные цели направлено 85,5 млн. руб., в том числе:</w:t>
      </w:r>
    </w:p>
    <w:p w:rsidR="00B4221E" w:rsidRPr="00AC4EFB" w:rsidRDefault="00B4221E" w:rsidP="00B4221E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 xml:space="preserve">средства местных бюджетов </w:t>
      </w:r>
      <w:r w:rsidR="008C5FCB"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–</w:t>
      </w: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 xml:space="preserve"> 52,2 млн. руб.;</w:t>
      </w:r>
    </w:p>
    <w:p w:rsidR="00B4221E" w:rsidRPr="00AC4EFB" w:rsidRDefault="00B4221E" w:rsidP="00B4221E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 xml:space="preserve">средства граждан </w:t>
      </w:r>
      <w:r w:rsidR="008C5FCB"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–</w:t>
      </w: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 xml:space="preserve"> 33,3 млн. руб.</w:t>
      </w:r>
    </w:p>
    <w:p w:rsidR="00B4221E" w:rsidRPr="00AC4EFB" w:rsidRDefault="00B4221E" w:rsidP="00B4221E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Средняя стоимость 1 м</w:t>
      </w:r>
      <w:r w:rsidRPr="00AC4EFB">
        <w:rPr>
          <w:rFonts w:eastAsia="Calibri" w:cs="Times New Roman"/>
          <w:color w:val="000000" w:themeColor="text1"/>
          <w:sz w:val="30"/>
          <w:szCs w:val="30"/>
          <w:vertAlign w:val="superscript"/>
          <w:lang w:eastAsia="ru-RU"/>
        </w:rPr>
        <w:t>2</w:t>
      </w: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 xml:space="preserve"> общей площади в жилых домах, принятых в эксплуатацию, составила 232,2 руб.</w:t>
      </w:r>
    </w:p>
    <w:p w:rsidR="00FA7843" w:rsidRPr="00AC4EFB" w:rsidRDefault="00B4221E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В</w:t>
      </w:r>
      <w:r w:rsidR="00FA7843"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 xml:space="preserve"> 2024 году по Брестской области необходимо обеспечить ввод не менее 383 тыс. м² (134 дома) общей площади жилых домов после капитального ремонта.</w:t>
      </w:r>
    </w:p>
    <w:p w:rsidR="00FA7843" w:rsidRPr="00AC4EFB" w:rsidRDefault="00FA7843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На данные цели планируется направить 109,1 млн. рублей. Из них 57,2 млн. рублей бюджетных средств и 51,9 млн. рублей отчисления граждан на капитальный ремонт.</w:t>
      </w:r>
    </w:p>
    <w:p w:rsidR="00F76C47" w:rsidRPr="00AC4EFB" w:rsidRDefault="00F76C47" w:rsidP="00F76C47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В 2023 году произведена замена 213 лифтов или 100,9 % от установленного Государственной программой показателя. На данные цели направленно 16,5 млн. руб.</w:t>
      </w:r>
    </w:p>
    <w:p w:rsidR="00F76C47" w:rsidRPr="00AC4EFB" w:rsidRDefault="00F76C47" w:rsidP="00F76C47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В 2024 году будет продолжена замена лифтов, отработавших нормативный срок эксплуатации. В текущем году необходимо заменить 76 лифтов. На данные цели предусмотрено 9,2 млн. рублей областного бюджета.</w:t>
      </w:r>
    </w:p>
    <w:p w:rsidR="00D05BBC" w:rsidRPr="00AC4EFB" w:rsidRDefault="00D05BBC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Необходимость проведения капитального ремонта определяется на основании обследования жилого дома и срока его службы. Списки нуждающихся в капитальном ремонте домов формируются местными исполнительными органами с перспективой на год, на 5 лет и размещаются в средствах массовой информации, на интернет-сайтах исполнительных комитетов, местных администраций районов в городах.</w:t>
      </w:r>
    </w:p>
    <w:p w:rsidR="00D05BBC" w:rsidRPr="00AC4EFB" w:rsidRDefault="00D05BBC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Отчисления на капремонт жилфонда производят все без исключения жители многоквартирных домов.</w:t>
      </w:r>
    </w:p>
    <w:p w:rsidR="00F76C47" w:rsidRDefault="00F76C47" w:rsidP="00F76C47">
      <w:pPr>
        <w:tabs>
          <w:tab w:val="left" w:pos="709"/>
        </w:tabs>
        <w:spacing w:after="0" w:line="240" w:lineRule="auto"/>
        <w:ind w:firstLine="709"/>
        <w:jc w:val="both"/>
        <w:rPr>
          <w:i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Вопросы обеспечения населения качественной питьевой водой являются одной из важнейших задач белорусского государства, решение которой напрямую влияет на улучшение жизни людей.</w:t>
      </w:r>
      <w:r w:rsidR="00A5387D">
        <w:rPr>
          <w:rFonts w:eastAsia="Calibri" w:cs="Times New Roman"/>
          <w:color w:val="000000" w:themeColor="text1"/>
          <w:sz w:val="30"/>
          <w:szCs w:val="30"/>
          <w:lang w:eastAsia="ru-RU"/>
        </w:rPr>
        <w:br/>
      </w:r>
      <w:r w:rsidR="00A5387D">
        <w:rPr>
          <w:rFonts w:eastAsia="Calibri" w:cs="Times New Roman"/>
          <w:color w:val="000000" w:themeColor="text1"/>
          <w:sz w:val="30"/>
          <w:szCs w:val="30"/>
          <w:lang w:eastAsia="ru-RU"/>
        </w:rPr>
        <w:br/>
      </w:r>
      <w:r w:rsidR="00A5387D" w:rsidRPr="005901F9">
        <w:rPr>
          <w:rFonts w:eastAsia="Calibri" w:cs="Times New Roman"/>
          <w:b/>
          <w:i/>
          <w:color w:val="000000" w:themeColor="text1"/>
          <w:sz w:val="30"/>
          <w:szCs w:val="30"/>
          <w:lang w:eastAsia="ru-RU"/>
        </w:rPr>
        <w:t>Справочно:</w:t>
      </w:r>
      <w:r w:rsidR="00A5387D" w:rsidRPr="00A5387D">
        <w:rPr>
          <w:rFonts w:eastAsia="Calibri" w:cs="Times New Roman"/>
          <w:i/>
          <w:color w:val="000000" w:themeColor="text1"/>
          <w:sz w:val="30"/>
          <w:szCs w:val="30"/>
          <w:lang w:eastAsia="ru-RU"/>
        </w:rPr>
        <w:t xml:space="preserve"> в Ганцевичском районе </w:t>
      </w:r>
      <w:r w:rsidR="00A5387D" w:rsidRPr="00A5387D">
        <w:rPr>
          <w:i/>
        </w:rPr>
        <w:t>обеспеченность потребителей водоснабжением питьевого качества 93,89%</w:t>
      </w:r>
      <w:r w:rsidR="00A5387D">
        <w:rPr>
          <w:i/>
        </w:rPr>
        <w:t xml:space="preserve"> </w:t>
      </w:r>
      <w:r w:rsidR="00A5387D" w:rsidRPr="005901F9">
        <w:rPr>
          <w:i/>
        </w:rPr>
        <w:t>(</w:t>
      </w:r>
      <w:r w:rsidR="005901F9" w:rsidRPr="005901F9">
        <w:rPr>
          <w:i/>
        </w:rPr>
        <w:t>105,3% от плана</w:t>
      </w:r>
      <w:r w:rsidR="00D844C7">
        <w:rPr>
          <w:i/>
        </w:rPr>
        <w:t xml:space="preserve"> за 2023г.</w:t>
      </w:r>
      <w:r w:rsidR="005901F9" w:rsidRPr="005901F9">
        <w:rPr>
          <w:i/>
        </w:rPr>
        <w:t>)</w:t>
      </w:r>
      <w:r w:rsidR="005901F9">
        <w:rPr>
          <w:i/>
        </w:rPr>
        <w:t>.</w:t>
      </w:r>
    </w:p>
    <w:p w:rsidR="00DA0EEC" w:rsidRPr="00AC4EFB" w:rsidRDefault="00DA0EEC" w:rsidP="00F76C47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</w:p>
    <w:p w:rsidR="00D05BBC" w:rsidRPr="00AC4EFB" w:rsidRDefault="00F76C47" w:rsidP="00F76C47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Ощутимый результат принесли принятые Главой государства решения по строительству сетей водоснабжения, водоотведения в существующей индивидуальной застройке.</w:t>
      </w:r>
    </w:p>
    <w:p w:rsidR="00F76C47" w:rsidRPr="00AC4EFB" w:rsidRDefault="00F76C47" w:rsidP="00F76C47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 xml:space="preserve">В целях создания комфортной среды проживания в Беларуси реализуется подпрограмма </w:t>
      </w:r>
      <w:r w:rsidR="0082139D"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«</w:t>
      </w: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Чистая вода</w:t>
      </w:r>
      <w:r w:rsidR="0082139D"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»</w:t>
      </w: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 xml:space="preserve"> в рамках Государственной программы </w:t>
      </w:r>
      <w:r w:rsidR="0082139D"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«</w:t>
      </w: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Комфортное жилье и благоприятная среда</w:t>
      </w:r>
      <w:r w:rsidR="0082139D"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»</w:t>
      </w: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 xml:space="preserve"> на 2021 – 2025</w:t>
      </w:r>
      <w:r w:rsidR="0082139D"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 </w:t>
      </w: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 xml:space="preserve">годы. К основным задачам подпрограммы относятся: обеспечение потребителей водоснабжением питьевого качества, обеспечение </w:t>
      </w: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lastRenderedPageBreak/>
        <w:t>населения централизованными системами водоснабжения и водоотведения, повышение качества очистки сточных вод и надежности систем водоснабжения и водоотведения.</w:t>
      </w:r>
    </w:p>
    <w:p w:rsidR="0082139D" w:rsidRPr="00AC4EFB" w:rsidRDefault="0082139D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В Брестской области в 2023 году выполнено строительство и ввод в эксплуатацию 28 станций обезжелезивания воды в сельских населенных пунктах области. Освоено 7,64 млн. руб. средств областного бюджета и 3,85 млн. руб. республиканского бюджета.</w:t>
      </w:r>
    </w:p>
    <w:p w:rsidR="0082139D" w:rsidRPr="00AC4EFB" w:rsidRDefault="0082139D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Выполнены работы по строительству 4-х водозаборных скважин.</w:t>
      </w:r>
    </w:p>
    <w:p w:rsidR="00EF2392" w:rsidRDefault="0082139D" w:rsidP="00EF2392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i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Для обеспечения населения централизованными системами водоснабжения и водоотведения (канализации) в 2023 году выполнено строительство 3,91 км водопроводных и 10,45 км канализационных сетей.</w:t>
      </w:r>
      <w:r w:rsidR="00FC1671">
        <w:rPr>
          <w:rFonts w:eastAsia="Calibri" w:cs="Times New Roman"/>
          <w:color w:val="000000" w:themeColor="text1"/>
          <w:sz w:val="30"/>
          <w:szCs w:val="30"/>
          <w:lang w:eastAsia="ru-RU"/>
        </w:rPr>
        <w:br/>
      </w:r>
      <w:r w:rsidR="00FC1671">
        <w:rPr>
          <w:rFonts w:eastAsia="Calibri" w:cs="Times New Roman"/>
          <w:color w:val="000000" w:themeColor="text1"/>
          <w:sz w:val="30"/>
          <w:szCs w:val="30"/>
          <w:lang w:eastAsia="ru-RU"/>
        </w:rPr>
        <w:br/>
      </w:r>
      <w:r w:rsidR="00FC1671" w:rsidRPr="00553578">
        <w:rPr>
          <w:rFonts w:eastAsia="Calibri" w:cs="Times New Roman"/>
          <w:b/>
          <w:i/>
          <w:color w:val="000000" w:themeColor="text1"/>
          <w:sz w:val="30"/>
          <w:szCs w:val="30"/>
          <w:lang w:eastAsia="ru-RU"/>
        </w:rPr>
        <w:t>Справочно:</w:t>
      </w:r>
      <w:r w:rsidR="00FC1671" w:rsidRPr="00553578">
        <w:rPr>
          <w:rFonts w:eastAsia="Calibri" w:cs="Times New Roman"/>
          <w:i/>
          <w:color w:val="000000" w:themeColor="text1"/>
          <w:sz w:val="30"/>
          <w:szCs w:val="30"/>
          <w:lang w:eastAsia="ru-RU"/>
        </w:rPr>
        <w:t xml:space="preserve"> </w:t>
      </w:r>
      <w:r w:rsidR="00A65686" w:rsidRPr="00553578">
        <w:rPr>
          <w:rFonts w:eastAsia="Calibri" w:cs="Times New Roman"/>
          <w:i/>
          <w:color w:val="000000" w:themeColor="text1"/>
          <w:sz w:val="30"/>
          <w:szCs w:val="30"/>
          <w:lang w:eastAsia="ru-RU"/>
        </w:rPr>
        <w:t>на 1 января 2024 г. обеспеченность населения Ганцевичского района централизованными системами водоснабжения составила 80,38% (при плане 80,01%), водоотведения — 48,95</w:t>
      </w:r>
      <w:r w:rsidR="00553578" w:rsidRPr="00553578">
        <w:rPr>
          <w:rFonts w:eastAsia="Calibri" w:cs="Times New Roman"/>
          <w:i/>
          <w:color w:val="000000" w:themeColor="text1"/>
          <w:sz w:val="30"/>
          <w:szCs w:val="30"/>
          <w:lang w:eastAsia="ru-RU"/>
        </w:rPr>
        <w:t xml:space="preserve"> % (при плане 48,73</w:t>
      </w:r>
      <w:r w:rsidR="00A65686" w:rsidRPr="00553578">
        <w:rPr>
          <w:rFonts w:eastAsia="Calibri" w:cs="Times New Roman"/>
          <w:i/>
          <w:color w:val="000000" w:themeColor="text1"/>
          <w:sz w:val="30"/>
          <w:szCs w:val="30"/>
          <w:lang w:eastAsia="ru-RU"/>
        </w:rPr>
        <w:t>%).</w:t>
      </w:r>
    </w:p>
    <w:p w:rsidR="0082139D" w:rsidRDefault="00A65686" w:rsidP="00EF2392">
      <w:pPr>
        <w:tabs>
          <w:tab w:val="left" w:pos="709"/>
        </w:tabs>
        <w:spacing w:after="0" w:line="240" w:lineRule="auto"/>
        <w:ind w:firstLine="709"/>
        <w:jc w:val="both"/>
        <w:rPr>
          <w:i/>
        </w:rPr>
      </w:pPr>
      <w:r>
        <w:rPr>
          <w:rFonts w:eastAsia="Calibri" w:cs="Times New Roman"/>
          <w:color w:val="000000" w:themeColor="text1"/>
          <w:sz w:val="30"/>
          <w:szCs w:val="30"/>
          <w:lang w:eastAsia="ru-RU"/>
        </w:rPr>
        <w:br/>
      </w:r>
      <w:r w:rsidR="00EF2392" w:rsidRPr="00FC1671">
        <w:rPr>
          <w:rFonts w:eastAsia="Calibri" w:cs="Times New Roman"/>
          <w:b/>
          <w:i/>
          <w:color w:val="000000" w:themeColor="text1"/>
          <w:sz w:val="30"/>
          <w:szCs w:val="30"/>
          <w:lang w:eastAsia="ru-RU"/>
        </w:rPr>
        <w:t xml:space="preserve">Справочно: </w:t>
      </w:r>
      <w:r w:rsidR="00EF2392" w:rsidRPr="00FC1671">
        <w:rPr>
          <w:i/>
        </w:rPr>
        <w:t>Обеспеченность населения централизованными системами водоснабжения в Ганцевичской районе исходя из задания на 2023 год выполнено на 100</w:t>
      </w:r>
      <w:r w:rsidR="00EF2392">
        <w:rPr>
          <w:i/>
        </w:rPr>
        <w:t>,5</w:t>
      </w:r>
      <w:r w:rsidR="00EF2392" w:rsidRPr="00FC1671">
        <w:rPr>
          <w:i/>
        </w:rPr>
        <w:t>%.</w:t>
      </w:r>
    </w:p>
    <w:p w:rsidR="00D844C7" w:rsidRPr="00EF2392" w:rsidRDefault="00D844C7" w:rsidP="00EF2392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b/>
          <w:i/>
          <w:color w:val="000000" w:themeColor="text1"/>
          <w:sz w:val="30"/>
          <w:szCs w:val="30"/>
          <w:lang w:eastAsia="ru-RU"/>
        </w:rPr>
      </w:pPr>
    </w:p>
    <w:p w:rsidR="0082139D" w:rsidRPr="009D6FCF" w:rsidRDefault="0082139D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i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За 2023 год выполнена перекладка 30,69 км сетей водоснабжения (100 % от плана) и 16,95 км сетей водоотведения (100 % от плана).</w:t>
      </w:r>
      <w:r w:rsidR="00D427E1">
        <w:rPr>
          <w:rFonts w:eastAsia="Calibri" w:cs="Times New Roman"/>
          <w:color w:val="000000" w:themeColor="text1"/>
          <w:sz w:val="30"/>
          <w:szCs w:val="30"/>
          <w:lang w:eastAsia="ru-RU"/>
        </w:rPr>
        <w:br/>
      </w:r>
      <w:r w:rsidR="00553578">
        <w:rPr>
          <w:rFonts w:eastAsia="Calibri" w:cs="Times New Roman"/>
          <w:color w:val="000000" w:themeColor="text1"/>
          <w:sz w:val="30"/>
          <w:szCs w:val="30"/>
          <w:lang w:eastAsia="ru-RU"/>
        </w:rPr>
        <w:br/>
      </w:r>
      <w:r w:rsidR="00D427E1" w:rsidRPr="00D427E1">
        <w:rPr>
          <w:rFonts w:eastAsia="Calibri" w:cs="Times New Roman"/>
          <w:b/>
          <w:i/>
          <w:color w:val="000000" w:themeColor="text1"/>
          <w:sz w:val="30"/>
          <w:szCs w:val="30"/>
          <w:lang w:eastAsia="ru-RU"/>
        </w:rPr>
        <w:t>Справочно:</w:t>
      </w:r>
      <w:r w:rsidR="00D427E1" w:rsidRPr="00D427E1">
        <w:rPr>
          <w:rFonts w:eastAsia="Calibri" w:cs="Times New Roman"/>
          <w:i/>
          <w:color w:val="000000" w:themeColor="text1"/>
          <w:sz w:val="30"/>
          <w:szCs w:val="30"/>
          <w:lang w:eastAsia="ru-RU"/>
        </w:rPr>
        <w:t xml:space="preserve"> в Ганцевичском районе проведена </w:t>
      </w:r>
      <w:r w:rsidR="00D427E1" w:rsidRPr="00D427E1">
        <w:rPr>
          <w:i/>
        </w:rPr>
        <w:t xml:space="preserve">замена </w:t>
      </w:r>
      <w:r w:rsidR="006A209A">
        <w:rPr>
          <w:i/>
        </w:rPr>
        <w:t>1,31</w:t>
      </w:r>
      <w:r w:rsidR="00D427E1" w:rsidRPr="00D427E1">
        <w:rPr>
          <w:i/>
        </w:rPr>
        <w:t xml:space="preserve"> км</w:t>
      </w:r>
      <w:r w:rsidR="006A209A">
        <w:rPr>
          <w:i/>
        </w:rPr>
        <w:t xml:space="preserve"> </w:t>
      </w:r>
      <w:r w:rsidR="006A209A"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(</w:t>
      </w:r>
      <w:r w:rsidR="006A209A" w:rsidRPr="006A209A">
        <w:rPr>
          <w:rFonts w:eastAsia="Calibri" w:cs="Times New Roman"/>
          <w:i/>
          <w:color w:val="000000" w:themeColor="text1"/>
          <w:sz w:val="30"/>
          <w:szCs w:val="30"/>
          <w:lang w:eastAsia="ru-RU"/>
        </w:rPr>
        <w:t>100,8</w:t>
      </w:r>
      <w:r w:rsidR="006A209A">
        <w:rPr>
          <w:rFonts w:eastAsia="Calibri" w:cs="Times New Roman"/>
          <w:i/>
          <w:color w:val="000000" w:themeColor="text1"/>
          <w:sz w:val="30"/>
          <w:szCs w:val="30"/>
          <w:lang w:eastAsia="ru-RU"/>
        </w:rPr>
        <w:t xml:space="preserve"> % от плана)</w:t>
      </w:r>
      <w:r w:rsidR="00D427E1" w:rsidRPr="006A209A">
        <w:rPr>
          <w:i/>
        </w:rPr>
        <w:t xml:space="preserve"> </w:t>
      </w:r>
      <w:r w:rsidR="00D427E1" w:rsidRPr="00D427E1">
        <w:rPr>
          <w:i/>
        </w:rPr>
        <w:t>сетей водоснабжения со сверхнормативными сроками эксплуатации</w:t>
      </w:r>
      <w:r w:rsidR="00D427E1">
        <w:t>.</w:t>
      </w:r>
      <w:r w:rsidR="00FA7195">
        <w:t xml:space="preserve"> </w:t>
      </w:r>
      <w:r w:rsidR="00EF2392">
        <w:rPr>
          <w:i/>
        </w:rPr>
        <w:t>Также проведена з</w:t>
      </w:r>
      <w:r w:rsidR="00FA7195" w:rsidRPr="009D6FCF">
        <w:rPr>
          <w:i/>
        </w:rPr>
        <w:t xml:space="preserve">амена 0,80 км </w:t>
      </w:r>
      <w:r w:rsidR="009D6FCF" w:rsidRPr="009D6FCF">
        <w:rPr>
          <w:i/>
        </w:rPr>
        <w:t xml:space="preserve">(102,6% от плана) </w:t>
      </w:r>
      <w:r w:rsidR="00FA7195" w:rsidRPr="009D6FCF">
        <w:rPr>
          <w:i/>
        </w:rPr>
        <w:t>сетей водоотведения (канализации) со сверхнормативными сроками эксплуатации</w:t>
      </w:r>
      <w:r w:rsidR="009D6FCF" w:rsidRPr="009D6FCF">
        <w:rPr>
          <w:i/>
        </w:rPr>
        <w:t>.</w:t>
      </w:r>
    </w:p>
    <w:p w:rsidR="0082139D" w:rsidRPr="00AC4EFB" w:rsidRDefault="0082139D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Для обеспечения выполнения заданий по обеспечению потребителей качественной питьевой водой на 2024 год планируется направить средства республиканского бюджета в размере ориентировочно 4,9 млн. руб. и областного бюджета – 6,9 млн. руб.</w:t>
      </w:r>
    </w:p>
    <w:p w:rsidR="0082139D" w:rsidRPr="00AC4EFB" w:rsidRDefault="0082139D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 xml:space="preserve">Под выделенный объем финансирования запланировано строительство 24-х станций обезжелезивания. </w:t>
      </w:r>
    </w:p>
    <w:p w:rsidR="00F76C47" w:rsidRPr="00AC4EFB" w:rsidRDefault="0082139D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В 2023 году введены в эксплуатацию 5 очистных сооружений.</w:t>
      </w:r>
    </w:p>
    <w:p w:rsidR="0082139D" w:rsidRPr="00AC4EFB" w:rsidRDefault="0082139D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В 2023 году, в рамках Указа Президента Республики Беларусь от 4 сентября 2019 г. № 327 «О повышении энергоэффективности многоквартирных жилых домов», завершена реализация энергоэффективных мероприятий в 7 домах.</w:t>
      </w:r>
    </w:p>
    <w:p w:rsidR="0082139D" w:rsidRPr="00AC4EFB" w:rsidRDefault="0082139D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lastRenderedPageBreak/>
        <w:t xml:space="preserve">В 2024 году запланировано выполнение энергоэффективных мероприятий </w:t>
      </w:r>
      <w:r w:rsidR="00EC2F29"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в 9 домах</w:t>
      </w:r>
      <w:r w:rsidR="00A9317F"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.</w:t>
      </w:r>
    </w:p>
    <w:p w:rsidR="00216CF9" w:rsidRPr="00AC4EFB" w:rsidRDefault="00216CF9" w:rsidP="00A9317F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Чистая, ухоженная Беларусь – бренд, известный далеко за пределами нашей страны. Вопрос поддержания порядка на земле в нашей стране никогда не относился к числу второстепенных. Это обусловлено как традициями и менталитетом белорусов, так и постоянным вниманием, которое уделяет этой теме руководство страны.</w:t>
      </w:r>
    </w:p>
    <w:p w:rsidR="00216CF9" w:rsidRPr="00AC4EFB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Основными мероприятиями по благоустройству населенных пунктов в сфере ЖКХ являются:</w:t>
      </w:r>
    </w:p>
    <w:p w:rsidR="00216CF9" w:rsidRPr="00AC4EFB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поддержание и восстановление санитарного и технического состояния придомовых территорий многоквартирных жилых домов;</w:t>
      </w:r>
    </w:p>
    <w:p w:rsidR="00216CF9" w:rsidRPr="00AC4EFB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содержание и ремонт объектов благоустройства, кроме наружного освещения, а также содержания и ремонта улично-дорожной сети населенных пунктов;</w:t>
      </w:r>
    </w:p>
    <w:p w:rsidR="00216CF9" w:rsidRPr="00AC4EFB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наружное освещение населенных пунктов;</w:t>
      </w:r>
    </w:p>
    <w:p w:rsidR="00216CF9" w:rsidRPr="00AC4EFB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содержание и ремонт улично-дорожной сети, включая ремонт мостовых сооружений, населенных пунктов;</w:t>
      </w:r>
    </w:p>
    <w:p w:rsidR="00216CF9" w:rsidRPr="00AC4EFB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реконструкция (модернизация) мостовых сооружений населенных пунктов.</w:t>
      </w:r>
    </w:p>
    <w:p w:rsidR="009D6FCF" w:rsidRDefault="00A9317F" w:rsidP="00A9317F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В 2023 году предприятиями ЖКХ Брестской области в рамках реализации Регионального плана по ремонту и (или) реконструкции придомовых территорий многоквартирных жилых домов выполнены работы по ремонту (благоустройству) 9</w:t>
      </w:r>
      <w:r w:rsidR="009D6FCF">
        <w:rPr>
          <w:rFonts w:eastAsia="Calibri" w:cs="Times New Roman"/>
          <w:color w:val="000000" w:themeColor="text1"/>
          <w:sz w:val="30"/>
          <w:szCs w:val="30"/>
          <w:lang w:eastAsia="ru-RU"/>
        </w:rPr>
        <w:t>7 дворовых территорий (100 % от годового </w:t>
      </w: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плана).</w:t>
      </w:r>
    </w:p>
    <w:p w:rsidR="00A9317F" w:rsidRPr="00AC4EFB" w:rsidRDefault="00A9317F" w:rsidP="00A9317F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</w:p>
    <w:p w:rsidR="00A9317F" w:rsidRPr="00AC4EFB" w:rsidRDefault="00A9317F" w:rsidP="00A9317F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На 2024 год запланировано выполнить работы по ремонту и (или) реконструкции на 129 придомовых территориях многоквартирных</w:t>
      </w:r>
      <w:r w:rsidR="008B408F">
        <w:rPr>
          <w:rFonts w:eastAsia="Calibri" w:cs="Times New Roman"/>
          <w:color w:val="000000" w:themeColor="text1"/>
          <w:sz w:val="30"/>
          <w:szCs w:val="30"/>
          <w:lang w:eastAsia="ru-RU"/>
        </w:rPr>
        <w:t xml:space="preserve"> жилых домов Брестской области. </w:t>
      </w: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Основной объем работ запланирован на II - IV кварталы т.г. На данные цели из областного бюджета выделено 6,0 млн. руб.</w:t>
      </w:r>
    </w:p>
    <w:p w:rsidR="00A9317F" w:rsidRPr="00AC4EFB" w:rsidRDefault="00A9317F" w:rsidP="00A9317F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За прошедший год в Брестской области выполнен значительный объем работ по текущему ремонту улично-дорожной сети городов и городских поселков. Выполнен ремонт 4 мостовых сооружений за счет средств инвестиционной программы Брестской области и иных источников финансирования.</w:t>
      </w:r>
    </w:p>
    <w:p w:rsidR="00EC2F29" w:rsidRPr="00AC4EFB" w:rsidRDefault="00A9317F" w:rsidP="00A9317F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В 2024 году республиканским и областным бюджетами предусмотрено более 45,0 млн. руб. для проведения ремонтных работ дорог и улиц населенных пунктов.</w:t>
      </w:r>
    </w:p>
    <w:p w:rsidR="00216CF9" w:rsidRPr="00AC4EFB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Улучшение благоустройства населенных пунктов – это забота не только государства и соответствующих государственных служб, но и, в первую очередь, каждого из нас.</w:t>
      </w:r>
    </w:p>
    <w:p w:rsidR="00BB151A" w:rsidRPr="00D844C7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i/>
          <w:color w:val="000000" w:themeColor="text1"/>
          <w:sz w:val="30"/>
          <w:szCs w:val="30"/>
          <w:lang w:eastAsia="ru-RU"/>
        </w:rPr>
      </w:pPr>
      <w:r w:rsidRPr="00D844C7">
        <w:rPr>
          <w:rFonts w:eastAsia="Calibri" w:cs="Times New Roman"/>
          <w:i/>
          <w:color w:val="000000" w:themeColor="text1"/>
          <w:sz w:val="30"/>
          <w:szCs w:val="30"/>
          <w:lang w:eastAsia="ru-RU"/>
        </w:rPr>
        <w:lastRenderedPageBreak/>
        <w:t xml:space="preserve">Значительную роль в этом направлении играют республиканские субботники. Также </w:t>
      </w:r>
    </w:p>
    <w:p w:rsidR="00A9317F" w:rsidRPr="00D844C7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i/>
          <w:color w:val="000000" w:themeColor="text1"/>
          <w:sz w:val="30"/>
          <w:szCs w:val="30"/>
          <w:lang w:eastAsia="ru-RU"/>
        </w:rPr>
      </w:pPr>
      <w:r w:rsidRPr="00D844C7">
        <w:rPr>
          <w:rFonts w:eastAsia="Calibri" w:cs="Times New Roman"/>
          <w:i/>
          <w:color w:val="000000" w:themeColor="text1"/>
          <w:sz w:val="30"/>
          <w:szCs w:val="30"/>
          <w:lang w:eastAsia="ru-RU"/>
        </w:rPr>
        <w:t>в каждом регионе стали традиционными месячники по благоустройству и озеленению придомовых территорий.</w:t>
      </w:r>
    </w:p>
    <w:p w:rsidR="00216CF9" w:rsidRPr="00AC4EFB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</w:p>
    <w:p w:rsidR="00A9317F" w:rsidRPr="00AC4EFB" w:rsidRDefault="00A9317F" w:rsidP="0082139D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b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b/>
          <w:color w:val="000000" w:themeColor="text1"/>
          <w:sz w:val="30"/>
          <w:szCs w:val="30"/>
          <w:lang w:eastAsia="ru-RU"/>
        </w:rPr>
        <w:t>2. Совершенствование систем обращения с коммунальными отходами</w:t>
      </w:r>
    </w:p>
    <w:p w:rsidR="0082139D" w:rsidRPr="00AC4EFB" w:rsidRDefault="0082139D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Национальная стратегия по обращению с твердыми коммунальными отходами (далее – ТКО) и вторичными материальными ресурсами (далее – ВМР) в Республике Беларусь на период до 2035 года (далее – Национальная стратегия) предусматривает совершенствование системы переработки и использования отходов.</w:t>
      </w:r>
    </w:p>
    <w:p w:rsidR="00EC2F29" w:rsidRPr="00AC4EFB" w:rsidRDefault="00EC2F29" w:rsidP="00EC2F2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В области ведется планомерная работа по совершенствованию системы обращения с коммунальными отходами и вторичными материальными ресурсами, выполняются мероприятия по созданию региональных объектов по обращению с твердыми коммунальными отходами, их запланировано создать 6.</w:t>
      </w:r>
    </w:p>
    <w:p w:rsidR="003E5855" w:rsidRDefault="00EC2F29" w:rsidP="00EC2F2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Во всех районах области, за исключением Каменецкого и Жабинковского, функционируют станции (пункты) сортировки (досортировки) отходов, в городе Бресте – мусороперерабатывающий завод.</w:t>
      </w:r>
      <w:r w:rsidR="003E5855">
        <w:rPr>
          <w:rFonts w:eastAsia="Calibri" w:cs="Times New Roman"/>
          <w:color w:val="000000" w:themeColor="text1"/>
          <w:sz w:val="30"/>
          <w:szCs w:val="30"/>
          <w:lang w:eastAsia="ru-RU"/>
        </w:rPr>
        <w:br/>
      </w:r>
      <w:r w:rsidR="003E5855" w:rsidRPr="003E5855">
        <w:rPr>
          <w:rFonts w:eastAsia="Calibri" w:cs="Times New Roman"/>
          <w:b/>
          <w:i/>
          <w:color w:val="000000" w:themeColor="text1"/>
          <w:sz w:val="30"/>
          <w:szCs w:val="30"/>
          <w:lang w:eastAsia="ru-RU"/>
        </w:rPr>
        <w:t>Справочно:</w:t>
      </w:r>
      <w:r w:rsidR="003E5855">
        <w:rPr>
          <w:rFonts w:eastAsia="Calibri" w:cs="Times New Roman"/>
          <w:color w:val="000000" w:themeColor="text1"/>
          <w:sz w:val="30"/>
          <w:szCs w:val="30"/>
          <w:lang w:eastAsia="ru-RU"/>
        </w:rPr>
        <w:t xml:space="preserve"> </w:t>
      </w:r>
      <w:r w:rsidR="007B6BBE" w:rsidRPr="007B6BBE">
        <w:rPr>
          <w:rFonts w:eastAsia="Calibri" w:cs="Times New Roman"/>
          <w:i/>
          <w:color w:val="000000" w:themeColor="text1"/>
          <w:sz w:val="30"/>
          <w:szCs w:val="30"/>
          <w:lang w:eastAsia="ru-RU"/>
        </w:rPr>
        <w:t>по Ганцевичскому району</w:t>
      </w:r>
    </w:p>
    <w:p w:rsidR="007B6BBE" w:rsidRPr="00AC4EFB" w:rsidRDefault="007B6BBE" w:rsidP="00EC2F2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1231"/>
        <w:gridCol w:w="1452"/>
        <w:gridCol w:w="1785"/>
        <w:gridCol w:w="1777"/>
      </w:tblGrid>
      <w:tr w:rsidR="003E5855" w:rsidRPr="00F11D68" w:rsidTr="007B6BBE">
        <w:trPr>
          <w:trHeight w:val="1110"/>
        </w:trPr>
        <w:tc>
          <w:tcPr>
            <w:tcW w:w="3380" w:type="dxa"/>
            <w:shd w:val="clear" w:color="auto" w:fill="auto"/>
          </w:tcPr>
          <w:p w:rsidR="003E5855" w:rsidRPr="00F11D68" w:rsidRDefault="007B6BBE" w:rsidP="00554281">
            <w:r w:rsidRPr="003474CA">
              <w:rPr>
                <w:b/>
                <w:bCs/>
              </w:rPr>
              <w:t>Наименование показателя</w:t>
            </w:r>
          </w:p>
        </w:tc>
        <w:tc>
          <w:tcPr>
            <w:tcW w:w="1249" w:type="dxa"/>
            <w:shd w:val="clear" w:color="auto" w:fill="auto"/>
            <w:noWrap/>
          </w:tcPr>
          <w:p w:rsidR="003E5855" w:rsidRPr="00F11D68" w:rsidRDefault="003E5855" w:rsidP="00554281">
            <w:r w:rsidRPr="003474CA">
              <w:rPr>
                <w:b/>
                <w:bCs/>
              </w:rPr>
              <w:t>Ед. изм.</w:t>
            </w:r>
          </w:p>
        </w:tc>
        <w:tc>
          <w:tcPr>
            <w:tcW w:w="1474" w:type="dxa"/>
            <w:shd w:val="clear" w:color="auto" w:fill="auto"/>
            <w:noWrap/>
          </w:tcPr>
          <w:p w:rsidR="003E5855" w:rsidRPr="00F11D68" w:rsidRDefault="003E5855" w:rsidP="00554281">
            <w:r w:rsidRPr="003474CA">
              <w:rPr>
                <w:b/>
                <w:bCs/>
              </w:rPr>
              <w:t>Задание на январь-декабрь 2023 г.</w:t>
            </w:r>
          </w:p>
        </w:tc>
        <w:tc>
          <w:tcPr>
            <w:tcW w:w="1738" w:type="dxa"/>
            <w:shd w:val="clear" w:color="auto" w:fill="auto"/>
            <w:noWrap/>
          </w:tcPr>
          <w:p w:rsidR="003E5855" w:rsidRPr="00F11D68" w:rsidRDefault="003E5855" w:rsidP="00554281">
            <w:r w:rsidRPr="003474CA">
              <w:rPr>
                <w:b/>
                <w:bCs/>
              </w:rPr>
              <w:t>Выполнение за январь-декабрь 2023г.</w:t>
            </w:r>
          </w:p>
        </w:tc>
        <w:tc>
          <w:tcPr>
            <w:tcW w:w="1730" w:type="dxa"/>
            <w:shd w:val="clear" w:color="auto" w:fill="auto"/>
            <w:noWrap/>
          </w:tcPr>
          <w:p w:rsidR="003E5855" w:rsidRPr="00F11D68" w:rsidRDefault="003E5855" w:rsidP="00554281">
            <w:r w:rsidRPr="003474CA">
              <w:rPr>
                <w:b/>
                <w:bCs/>
              </w:rPr>
              <w:t>Результат выполнения задания</w:t>
            </w:r>
          </w:p>
        </w:tc>
      </w:tr>
      <w:tr w:rsidR="003E5855" w:rsidRPr="00F11D68" w:rsidTr="007B6BBE">
        <w:trPr>
          <w:trHeight w:val="1110"/>
        </w:trPr>
        <w:tc>
          <w:tcPr>
            <w:tcW w:w="3380" w:type="dxa"/>
            <w:shd w:val="clear" w:color="auto" w:fill="auto"/>
            <w:hideMark/>
          </w:tcPr>
          <w:p w:rsidR="003E5855" w:rsidRPr="00F11D68" w:rsidRDefault="003E5855" w:rsidP="00554281">
            <w:r w:rsidRPr="00F11D68">
              <w:t>Сбор (заготовка) вторичных материальных ресурсов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3E5855" w:rsidRPr="00F11D68" w:rsidRDefault="003E5855" w:rsidP="00554281">
            <w:r w:rsidRPr="00F11D68">
              <w:t xml:space="preserve"> тонн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E5855" w:rsidRPr="00F11D68" w:rsidRDefault="003E5855" w:rsidP="00554281">
            <w:r w:rsidRPr="00F11D68">
              <w:t>543,80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3E5855" w:rsidRPr="00F11D68" w:rsidRDefault="003E5855" w:rsidP="00554281">
            <w:r w:rsidRPr="00F11D68">
              <w:t>545,4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3E5855" w:rsidRPr="00F11D68" w:rsidRDefault="003E5855" w:rsidP="00554281">
            <w:r w:rsidRPr="00F11D68">
              <w:t>100,3%</w:t>
            </w:r>
          </w:p>
        </w:tc>
      </w:tr>
      <w:tr w:rsidR="007B6BBE" w:rsidRPr="00F11D68" w:rsidTr="007B6BBE">
        <w:trPr>
          <w:trHeight w:val="635"/>
        </w:trPr>
        <w:tc>
          <w:tcPr>
            <w:tcW w:w="9571" w:type="dxa"/>
            <w:gridSpan w:val="5"/>
            <w:shd w:val="clear" w:color="auto" w:fill="auto"/>
            <w:hideMark/>
          </w:tcPr>
          <w:p w:rsidR="007B6BBE" w:rsidRPr="007B6BBE" w:rsidRDefault="007B6BBE" w:rsidP="007B6BBE">
            <w:pPr>
              <w:jc w:val="center"/>
            </w:pPr>
            <w:r w:rsidRPr="00F11D68">
              <w:t>в том числе:</w:t>
            </w:r>
          </w:p>
        </w:tc>
      </w:tr>
      <w:tr w:rsidR="003E5855" w:rsidRPr="00F11D68" w:rsidTr="007B6BBE">
        <w:trPr>
          <w:trHeight w:val="555"/>
        </w:trPr>
        <w:tc>
          <w:tcPr>
            <w:tcW w:w="3380" w:type="dxa"/>
            <w:shd w:val="clear" w:color="auto" w:fill="auto"/>
            <w:hideMark/>
          </w:tcPr>
          <w:p w:rsidR="003E5855" w:rsidRPr="00F11D68" w:rsidRDefault="003E5855" w:rsidP="00554281">
            <w:r w:rsidRPr="00F11D68">
              <w:t>отходов бумаги и картона</w:t>
            </w:r>
          </w:p>
        </w:tc>
        <w:tc>
          <w:tcPr>
            <w:tcW w:w="1249" w:type="dxa"/>
            <w:shd w:val="clear" w:color="auto" w:fill="auto"/>
            <w:hideMark/>
          </w:tcPr>
          <w:p w:rsidR="003E5855" w:rsidRPr="00F11D68" w:rsidRDefault="003E5855" w:rsidP="00554281">
            <w:r w:rsidRPr="00F11D68">
              <w:t xml:space="preserve"> тонн</w:t>
            </w:r>
          </w:p>
        </w:tc>
        <w:tc>
          <w:tcPr>
            <w:tcW w:w="1474" w:type="dxa"/>
            <w:shd w:val="clear" w:color="auto" w:fill="auto"/>
            <w:hideMark/>
          </w:tcPr>
          <w:p w:rsidR="003E5855" w:rsidRPr="00F11D68" w:rsidRDefault="003E5855" w:rsidP="00554281">
            <w:r w:rsidRPr="00F11D68">
              <w:t>142,00</w:t>
            </w:r>
          </w:p>
        </w:tc>
        <w:tc>
          <w:tcPr>
            <w:tcW w:w="1738" w:type="dxa"/>
            <w:shd w:val="clear" w:color="auto" w:fill="auto"/>
            <w:hideMark/>
          </w:tcPr>
          <w:p w:rsidR="003E5855" w:rsidRPr="00F11D68" w:rsidRDefault="003E5855" w:rsidP="00554281">
            <w:r w:rsidRPr="00F11D68">
              <w:t>142,64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3E5855" w:rsidRPr="00F11D68" w:rsidRDefault="003E5855" w:rsidP="00554281">
            <w:r w:rsidRPr="00F11D68">
              <w:t>100,5%</w:t>
            </w:r>
          </w:p>
        </w:tc>
      </w:tr>
      <w:tr w:rsidR="003E5855" w:rsidRPr="00F11D68" w:rsidTr="007B6BBE">
        <w:trPr>
          <w:trHeight w:val="555"/>
        </w:trPr>
        <w:tc>
          <w:tcPr>
            <w:tcW w:w="3380" w:type="dxa"/>
            <w:shd w:val="clear" w:color="auto" w:fill="auto"/>
            <w:hideMark/>
          </w:tcPr>
          <w:p w:rsidR="003E5855" w:rsidRPr="00F11D68" w:rsidRDefault="003E5855" w:rsidP="00554281">
            <w:r w:rsidRPr="00F11D68">
              <w:t>отходов стекла</w:t>
            </w:r>
          </w:p>
        </w:tc>
        <w:tc>
          <w:tcPr>
            <w:tcW w:w="1249" w:type="dxa"/>
            <w:shd w:val="clear" w:color="auto" w:fill="auto"/>
            <w:hideMark/>
          </w:tcPr>
          <w:p w:rsidR="003E5855" w:rsidRPr="00F11D68" w:rsidRDefault="003E5855" w:rsidP="00554281">
            <w:r w:rsidRPr="00F11D68">
              <w:t xml:space="preserve"> тонн</w:t>
            </w:r>
          </w:p>
        </w:tc>
        <w:tc>
          <w:tcPr>
            <w:tcW w:w="1474" w:type="dxa"/>
            <w:shd w:val="clear" w:color="auto" w:fill="auto"/>
            <w:hideMark/>
          </w:tcPr>
          <w:p w:rsidR="003E5855" w:rsidRPr="00F11D68" w:rsidRDefault="003E5855" w:rsidP="00554281">
            <w:r w:rsidRPr="00F11D68">
              <w:t>230,00</w:t>
            </w:r>
          </w:p>
        </w:tc>
        <w:tc>
          <w:tcPr>
            <w:tcW w:w="1738" w:type="dxa"/>
            <w:shd w:val="clear" w:color="auto" w:fill="auto"/>
            <w:hideMark/>
          </w:tcPr>
          <w:p w:rsidR="003E5855" w:rsidRPr="00F11D68" w:rsidRDefault="003E5855" w:rsidP="00554281">
            <w:r w:rsidRPr="00F11D68">
              <w:t>220,90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3E5855" w:rsidRPr="00F11D68" w:rsidRDefault="003E5855" w:rsidP="00554281">
            <w:r w:rsidRPr="00F11D68">
              <w:t>96,0%</w:t>
            </w:r>
          </w:p>
        </w:tc>
      </w:tr>
      <w:tr w:rsidR="003E5855" w:rsidRPr="00F11D68" w:rsidTr="007B6BBE">
        <w:trPr>
          <w:trHeight w:val="555"/>
        </w:trPr>
        <w:tc>
          <w:tcPr>
            <w:tcW w:w="3380" w:type="dxa"/>
            <w:shd w:val="clear" w:color="auto" w:fill="auto"/>
            <w:hideMark/>
          </w:tcPr>
          <w:p w:rsidR="003E5855" w:rsidRPr="00F11D68" w:rsidRDefault="003E5855" w:rsidP="00554281">
            <w:r w:rsidRPr="00F11D68">
              <w:t>полимерных отходов</w:t>
            </w:r>
          </w:p>
        </w:tc>
        <w:tc>
          <w:tcPr>
            <w:tcW w:w="1249" w:type="dxa"/>
            <w:shd w:val="clear" w:color="auto" w:fill="auto"/>
            <w:hideMark/>
          </w:tcPr>
          <w:p w:rsidR="003E5855" w:rsidRPr="00F11D68" w:rsidRDefault="003E5855" w:rsidP="00554281">
            <w:r w:rsidRPr="00F11D68">
              <w:t>тонн</w:t>
            </w:r>
          </w:p>
        </w:tc>
        <w:tc>
          <w:tcPr>
            <w:tcW w:w="1474" w:type="dxa"/>
            <w:shd w:val="clear" w:color="auto" w:fill="auto"/>
            <w:hideMark/>
          </w:tcPr>
          <w:p w:rsidR="003E5855" w:rsidRPr="00F11D68" w:rsidRDefault="003E5855" w:rsidP="00554281">
            <w:r w:rsidRPr="00F11D68">
              <w:t>90,00</w:t>
            </w:r>
          </w:p>
        </w:tc>
        <w:tc>
          <w:tcPr>
            <w:tcW w:w="1738" w:type="dxa"/>
            <w:shd w:val="clear" w:color="auto" w:fill="auto"/>
            <w:hideMark/>
          </w:tcPr>
          <w:p w:rsidR="003E5855" w:rsidRPr="00F11D68" w:rsidRDefault="003E5855" w:rsidP="00554281">
            <w:r w:rsidRPr="00F11D68">
              <w:t>78,80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3E5855" w:rsidRPr="00F11D68" w:rsidRDefault="003E5855" w:rsidP="00554281">
            <w:r w:rsidRPr="00F11D68">
              <w:t>87,6%</w:t>
            </w:r>
          </w:p>
        </w:tc>
      </w:tr>
      <w:tr w:rsidR="003E5855" w:rsidRPr="00F11D68" w:rsidTr="007B6BBE">
        <w:trPr>
          <w:trHeight w:val="555"/>
        </w:trPr>
        <w:tc>
          <w:tcPr>
            <w:tcW w:w="3380" w:type="dxa"/>
            <w:shd w:val="clear" w:color="auto" w:fill="auto"/>
            <w:hideMark/>
          </w:tcPr>
          <w:p w:rsidR="003E5855" w:rsidRPr="00F11D68" w:rsidRDefault="003E5855" w:rsidP="00554281">
            <w:r w:rsidRPr="00F11D68">
              <w:t>изношенных шин</w:t>
            </w:r>
          </w:p>
        </w:tc>
        <w:tc>
          <w:tcPr>
            <w:tcW w:w="1249" w:type="dxa"/>
            <w:shd w:val="clear" w:color="auto" w:fill="auto"/>
            <w:hideMark/>
          </w:tcPr>
          <w:p w:rsidR="003E5855" w:rsidRPr="00F11D68" w:rsidRDefault="003E5855" w:rsidP="00554281">
            <w:r w:rsidRPr="00F11D68">
              <w:t xml:space="preserve"> тонн</w:t>
            </w:r>
          </w:p>
        </w:tc>
        <w:tc>
          <w:tcPr>
            <w:tcW w:w="1474" w:type="dxa"/>
            <w:shd w:val="clear" w:color="auto" w:fill="auto"/>
            <w:hideMark/>
          </w:tcPr>
          <w:p w:rsidR="003E5855" w:rsidRPr="00F11D68" w:rsidRDefault="003E5855" w:rsidP="00554281">
            <w:r w:rsidRPr="00F11D68">
              <w:t>70,00</w:t>
            </w:r>
          </w:p>
        </w:tc>
        <w:tc>
          <w:tcPr>
            <w:tcW w:w="1738" w:type="dxa"/>
            <w:shd w:val="clear" w:color="auto" w:fill="auto"/>
            <w:hideMark/>
          </w:tcPr>
          <w:p w:rsidR="003E5855" w:rsidRPr="00F11D68" w:rsidRDefault="003E5855" w:rsidP="00554281">
            <w:r w:rsidRPr="00F11D68">
              <w:t>97,3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3E5855" w:rsidRPr="00F11D68" w:rsidRDefault="003E5855" w:rsidP="00554281">
            <w:r w:rsidRPr="00F11D68">
              <w:t>139,0%</w:t>
            </w:r>
          </w:p>
        </w:tc>
      </w:tr>
      <w:tr w:rsidR="003E5855" w:rsidRPr="00F11D68" w:rsidTr="007B6BBE">
        <w:trPr>
          <w:trHeight w:val="1110"/>
        </w:trPr>
        <w:tc>
          <w:tcPr>
            <w:tcW w:w="3380" w:type="dxa"/>
            <w:shd w:val="clear" w:color="auto" w:fill="auto"/>
            <w:hideMark/>
          </w:tcPr>
          <w:p w:rsidR="003E5855" w:rsidRPr="00F11D68" w:rsidRDefault="003E5855" w:rsidP="00554281">
            <w:r w:rsidRPr="00F11D68">
              <w:lastRenderedPageBreak/>
              <w:t>отходов электрического и электронного оборудования</w:t>
            </w:r>
          </w:p>
        </w:tc>
        <w:tc>
          <w:tcPr>
            <w:tcW w:w="1249" w:type="dxa"/>
            <w:shd w:val="clear" w:color="auto" w:fill="auto"/>
            <w:hideMark/>
          </w:tcPr>
          <w:p w:rsidR="003E5855" w:rsidRPr="00F11D68" w:rsidRDefault="003E5855" w:rsidP="00554281">
            <w:r w:rsidRPr="00F11D68">
              <w:t xml:space="preserve"> тонн</w:t>
            </w:r>
          </w:p>
        </w:tc>
        <w:tc>
          <w:tcPr>
            <w:tcW w:w="1474" w:type="dxa"/>
            <w:shd w:val="clear" w:color="auto" w:fill="auto"/>
            <w:hideMark/>
          </w:tcPr>
          <w:p w:rsidR="003E5855" w:rsidRPr="00F11D68" w:rsidRDefault="003E5855" w:rsidP="00554281">
            <w:r w:rsidRPr="00F11D68">
              <w:t>10,00</w:t>
            </w:r>
          </w:p>
        </w:tc>
        <w:tc>
          <w:tcPr>
            <w:tcW w:w="1738" w:type="dxa"/>
            <w:shd w:val="clear" w:color="auto" w:fill="auto"/>
            <w:hideMark/>
          </w:tcPr>
          <w:p w:rsidR="003E5855" w:rsidRPr="00F11D68" w:rsidRDefault="003E5855" w:rsidP="00554281">
            <w:r w:rsidRPr="00F11D68">
              <w:t>3,9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3E5855" w:rsidRPr="00F11D68" w:rsidRDefault="003E5855" w:rsidP="00554281">
            <w:r w:rsidRPr="00F11D68">
              <w:t>38,5%</w:t>
            </w:r>
          </w:p>
        </w:tc>
      </w:tr>
      <w:tr w:rsidR="003E5855" w:rsidRPr="00F11D68" w:rsidTr="007B6BBE">
        <w:trPr>
          <w:trHeight w:val="555"/>
        </w:trPr>
        <w:tc>
          <w:tcPr>
            <w:tcW w:w="3380" w:type="dxa"/>
            <w:shd w:val="clear" w:color="auto" w:fill="auto"/>
            <w:hideMark/>
          </w:tcPr>
          <w:p w:rsidR="003E5855" w:rsidRPr="00F11D68" w:rsidRDefault="003E5855" w:rsidP="00554281">
            <w:r w:rsidRPr="00F11D68">
              <w:t>отработанных масел</w:t>
            </w:r>
          </w:p>
        </w:tc>
        <w:tc>
          <w:tcPr>
            <w:tcW w:w="1249" w:type="dxa"/>
            <w:shd w:val="clear" w:color="auto" w:fill="auto"/>
            <w:hideMark/>
          </w:tcPr>
          <w:p w:rsidR="003E5855" w:rsidRPr="00F11D68" w:rsidRDefault="003E5855" w:rsidP="00554281">
            <w:r w:rsidRPr="00F11D68">
              <w:t>тонн</w:t>
            </w:r>
          </w:p>
        </w:tc>
        <w:tc>
          <w:tcPr>
            <w:tcW w:w="1474" w:type="dxa"/>
            <w:shd w:val="clear" w:color="auto" w:fill="auto"/>
            <w:hideMark/>
          </w:tcPr>
          <w:p w:rsidR="003E5855" w:rsidRPr="00F11D68" w:rsidRDefault="003E5855" w:rsidP="00554281">
            <w:r w:rsidRPr="00F11D68">
              <w:t>1,80</w:t>
            </w:r>
          </w:p>
        </w:tc>
        <w:tc>
          <w:tcPr>
            <w:tcW w:w="1738" w:type="dxa"/>
            <w:shd w:val="clear" w:color="auto" w:fill="auto"/>
            <w:hideMark/>
          </w:tcPr>
          <w:p w:rsidR="003E5855" w:rsidRPr="00F11D68" w:rsidRDefault="003E5855" w:rsidP="00554281">
            <w:r w:rsidRPr="00F11D68">
              <w:t>1,88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3E5855" w:rsidRPr="00F11D68" w:rsidRDefault="003E5855" w:rsidP="00554281">
            <w:r w:rsidRPr="00F11D68">
              <w:t>104,4%</w:t>
            </w:r>
          </w:p>
        </w:tc>
      </w:tr>
      <w:tr w:rsidR="003E5855" w:rsidRPr="00F11D68" w:rsidTr="007B6BBE">
        <w:trPr>
          <w:trHeight w:val="570"/>
        </w:trPr>
        <w:tc>
          <w:tcPr>
            <w:tcW w:w="3380" w:type="dxa"/>
            <w:shd w:val="clear" w:color="auto" w:fill="auto"/>
            <w:noWrap/>
            <w:hideMark/>
          </w:tcPr>
          <w:p w:rsidR="003E5855" w:rsidRPr="00F11D68" w:rsidRDefault="003E5855" w:rsidP="00554281">
            <w:r w:rsidRPr="00F11D68">
              <w:t>Использование ТКО</w:t>
            </w:r>
          </w:p>
        </w:tc>
        <w:tc>
          <w:tcPr>
            <w:tcW w:w="1249" w:type="dxa"/>
            <w:shd w:val="clear" w:color="auto" w:fill="auto"/>
            <w:noWrap/>
            <w:hideMark/>
          </w:tcPr>
          <w:p w:rsidR="003E5855" w:rsidRPr="00F11D68" w:rsidRDefault="003E5855" w:rsidP="00554281">
            <w:r w:rsidRPr="00F11D68">
              <w:t>%</w:t>
            </w:r>
          </w:p>
        </w:tc>
        <w:tc>
          <w:tcPr>
            <w:tcW w:w="1474" w:type="dxa"/>
            <w:shd w:val="clear" w:color="auto" w:fill="auto"/>
            <w:noWrap/>
            <w:hideMark/>
          </w:tcPr>
          <w:p w:rsidR="003E5855" w:rsidRPr="00F11D68" w:rsidRDefault="003E5855" w:rsidP="00554281">
            <w:r w:rsidRPr="00F11D68">
              <w:t>32,0</w:t>
            </w:r>
          </w:p>
        </w:tc>
        <w:tc>
          <w:tcPr>
            <w:tcW w:w="1738" w:type="dxa"/>
            <w:shd w:val="clear" w:color="auto" w:fill="auto"/>
            <w:noWrap/>
            <w:hideMark/>
          </w:tcPr>
          <w:p w:rsidR="003E5855" w:rsidRPr="00F11D68" w:rsidRDefault="003E5855" w:rsidP="00554281">
            <w:r w:rsidRPr="00F11D68">
              <w:t>32,5</w:t>
            </w:r>
          </w:p>
        </w:tc>
        <w:tc>
          <w:tcPr>
            <w:tcW w:w="1730" w:type="dxa"/>
            <w:shd w:val="clear" w:color="auto" w:fill="auto"/>
            <w:noWrap/>
            <w:hideMark/>
          </w:tcPr>
          <w:p w:rsidR="003E5855" w:rsidRPr="00F11D68" w:rsidRDefault="003E5855" w:rsidP="00554281">
            <w:r w:rsidRPr="00F11D68">
              <w:t>101,6%</w:t>
            </w:r>
          </w:p>
        </w:tc>
      </w:tr>
    </w:tbl>
    <w:p w:rsidR="00EC2F29" w:rsidRPr="00AC4EFB" w:rsidRDefault="00EC2F29" w:rsidP="00EC2F2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</w:p>
    <w:p w:rsidR="00EC2F29" w:rsidRPr="00AC4EFB" w:rsidRDefault="00EC2F29" w:rsidP="00EC2F2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В 2023 году завершены работы по модернизации мусороперерабатывающих предприятий в г. Барановичи, разрабатывался проект строительства нового регионального мусороперерабатывающего предприятия в г. Пинске, разработана предпроектная документация на создание мусороперерабатывающего предприятия в Кобринском районе.</w:t>
      </w:r>
    </w:p>
    <w:p w:rsidR="00FA7843" w:rsidRPr="00AC4EFB" w:rsidRDefault="00FA7843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В настоящее время на территории области все 2 150 населенных пунктов, в том числе 29 городов и городских поселков, охвачены планово-регулярным вывозом ТКО.</w:t>
      </w:r>
    </w:p>
    <w:p w:rsidR="00FA7843" w:rsidRPr="00AC4EFB" w:rsidRDefault="00FA7843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Сбор ТКО осуществляется 258 мусоровозами, в том числе 57 из которых используются исключительно для сбора вторичных материальных ресурсов (далее – ВМР). Вся техника производит сбор отходов в соответствии с разработанными схемами с учетом применения двух способов:</w:t>
      </w:r>
    </w:p>
    <w:p w:rsidR="00FA7843" w:rsidRPr="00AC4EFB" w:rsidRDefault="00FA7843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тарного – для городов и городских поселков;</w:t>
      </w:r>
    </w:p>
    <w:p w:rsidR="00FA7843" w:rsidRPr="00AC4EFB" w:rsidRDefault="00FA7843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бестарного по графику – для сельских населенных пунктов.</w:t>
      </w:r>
    </w:p>
    <w:p w:rsidR="00FA7843" w:rsidRPr="00AC4EFB" w:rsidRDefault="00FA7843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 xml:space="preserve">Вывоз ТКО осуществляется на 22 полигонах по захоронению ТКО. </w:t>
      </w:r>
    </w:p>
    <w:p w:rsidR="00FA7843" w:rsidRPr="00AC4EFB" w:rsidRDefault="00FA7843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Заготовка (извлечение) ВМР осуществляется в соответствии со следующей схемой сбора:</w:t>
      </w:r>
    </w:p>
    <w:p w:rsidR="00FA7843" w:rsidRPr="00AC4EFB" w:rsidRDefault="00FA7843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закупка вторсырья через сеть 261 заготовительных приемных пунктов, в том числе 40 передвижных;</w:t>
      </w:r>
    </w:p>
    <w:p w:rsidR="00FA7843" w:rsidRPr="00AC4EFB" w:rsidRDefault="00FA7843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сбор коммунальных отходов посредством 23 436 специальных контейнеров для раздельного сбора ВМР;</w:t>
      </w:r>
    </w:p>
    <w:p w:rsidR="00FA7843" w:rsidRPr="00AC4EFB" w:rsidRDefault="00FA7843" w:rsidP="00FA7843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извлечение ВМР из состава ТКО на КПУП «Брестский мусороперерабатывающий завод», I очереди мусороперерабатывающего завода в г. Барановичи, сортировочно-перегрузочных станциях в                гг. Барановичи и Пинск, а также на 11 линиях сортировок в районных центрах.</w:t>
      </w:r>
    </w:p>
    <w:p w:rsidR="00EC2F29" w:rsidRPr="00AC4EFB" w:rsidRDefault="00EC2F29" w:rsidP="00EC2F2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 xml:space="preserve">На постоянном контроле находится вопрос вывоза коммунальных отходов с территорий садоводческих товариществ и гаражных кооперативов. Все 680 садоводческих товариществ включены в схемы обращения с коммунальными отходами административных районов, в связи с изменением количества гаражных кооперативов проводится </w:t>
      </w: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lastRenderedPageBreak/>
        <w:t>актуализация схем. В настоящее время из 371 гаражного кооператива не включены в схему 14 (5 в Жабинковском районе, 1 в Каменецком и 8 в Ляховичском районе). Все указанные кооперативы созданы в 2023 году.</w:t>
      </w:r>
    </w:p>
    <w:p w:rsidR="00EC2F29" w:rsidRPr="00AC4EFB" w:rsidRDefault="00EC2F29" w:rsidP="00EC2F2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Принимаемые меры и постоянный контроль за обращением с отходами позволили сократить количество фактов несанкционированного размещения отходов.</w:t>
      </w:r>
    </w:p>
    <w:p w:rsidR="00A9317F" w:rsidRPr="00AC4EFB" w:rsidRDefault="00A9317F" w:rsidP="00EC2F2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</w:p>
    <w:p w:rsidR="00A9317F" w:rsidRPr="00AC4EFB" w:rsidRDefault="00A9317F" w:rsidP="00EC2F2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Times New Roman" w:cs="Times New Roman"/>
          <w:b/>
          <w:bCs/>
          <w:color w:val="000000" w:themeColor="text1"/>
          <w:sz w:val="30"/>
          <w:szCs w:val="30"/>
          <w:lang w:eastAsia="ru-RU"/>
        </w:rPr>
        <w:t>3. Совершенствование тарифной политики в сфере оказания жилищно-коммунальных услуг</w:t>
      </w:r>
    </w:p>
    <w:p w:rsidR="00216CF9" w:rsidRPr="00AC4EFB" w:rsidRDefault="00216CF9" w:rsidP="00215D17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Установление тарифов на жилищно-коммунальные услуги для населения осуществляется при соблюдении основного принципа: ежегодный платеж по типовой 2-х комнатной квартире площадью 48 кв. м с тремя проживающими при нормативном потреблении услуг не должен увеличиться более чем на 5 долл. США в эквиваленте.</w:t>
      </w:r>
    </w:p>
    <w:p w:rsidR="00215D17" w:rsidRPr="00AC4EFB" w:rsidRDefault="00215D17" w:rsidP="00215D17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 xml:space="preserve">Указом Президента Республики Беларусь от 02.02.2024 № 41 «О регулировании в сфере жилищно-коммунального хозяйства» (далее </w:t>
      </w:r>
      <w:r w:rsidR="00216CF9"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–</w:t>
      </w: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 xml:space="preserve"> Указ) установлены предельно допустимые тарифы (цены) на жилищно-коммунальные услуги (далее – ЖКУ), размеры возмещения расходов на 2024 год.</w:t>
      </w:r>
    </w:p>
    <w:p w:rsidR="00216CF9" w:rsidRPr="00AC4EFB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В результате жилищно-коммунальные платежи для населения в расчете на типовую двухкомнатную квартиру с тремя проживающими при нормативном потреблении ими услуг повысятся в 2024 году на Br20 (0,5 базовой величины).</w:t>
      </w:r>
    </w:p>
    <w:p w:rsidR="00216CF9" w:rsidRPr="00AC4EFB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Повышение тарифов будет произведено в два этапа:</w:t>
      </w:r>
    </w:p>
    <w:p w:rsidR="00216CF9" w:rsidRPr="00AC4EFB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 xml:space="preserve">с 1 января </w:t>
      </w:r>
      <w:r w:rsidR="002A3C45"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–</w:t>
      </w: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 xml:space="preserve"> на жилищно-коммунальные услуги, за исключением отопления и горячего водоснабжения, на Br10,35;</w:t>
      </w:r>
    </w:p>
    <w:p w:rsidR="00216CF9" w:rsidRPr="00AC4EFB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 xml:space="preserve">с 1 июня </w:t>
      </w:r>
      <w:r w:rsidR="002A3C45"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–</w:t>
      </w: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 xml:space="preserve"> на тепловую энергию на цели отопления и горячего водоснабжения на Br9,65.</w:t>
      </w:r>
    </w:p>
    <w:p w:rsidR="00216CF9" w:rsidRPr="00AC4EFB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 xml:space="preserve">Соответственно платежи для населения (в расчете на типовую двухкомнатную квартиру) в отопительный период составят примерно Br173,15 в месяц, в летний </w:t>
      </w:r>
      <w:r w:rsidR="002A3C45"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–</w:t>
      </w: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 xml:space="preserve"> Br132,86.</w:t>
      </w:r>
    </w:p>
    <w:p w:rsidR="00216CF9" w:rsidRPr="00AC4EFB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По расчетам МАРТ, в 2024 году удельный вес жилищно-коммунальных платежей в доходе семьи из трех человек при двух работающих и получающих среднереспубликанскую заработную плату составит 4,1%, семьи из двух пенсионеров - 9,1%.</w:t>
      </w:r>
    </w:p>
    <w:p w:rsidR="00216CF9" w:rsidRPr="00AC4EFB" w:rsidRDefault="00216CF9" w:rsidP="00216CF9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При этом в условиях роста жилищно-коммунальных платежей будет продолжена работа по государственной поддержке населения через предоставление безналичных жилищных субсидий.</w:t>
      </w:r>
    </w:p>
    <w:p w:rsidR="002A3C45" w:rsidRPr="00AC4EFB" w:rsidRDefault="002A3C45" w:rsidP="002A3C45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 xml:space="preserve">Это позволяет адресно оказать поддержку малообеспеченным гражданам или семьям при оплате жилищно-коммунальных услуг, если их затраты на эти цели превышают 20 % от совокупного дохода семьи в </w:t>
      </w: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lastRenderedPageBreak/>
        <w:t>городе и 15 % – в сельской местности, при условии, что объемы потребления этих услуг находятся в пределах установленных законодательством норм и нормативов.</w:t>
      </w:r>
    </w:p>
    <w:p w:rsidR="002A3C45" w:rsidRPr="00AC4EFB" w:rsidRDefault="002A3C45" w:rsidP="002A3C45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 xml:space="preserve">Предоставление субсидий осуществляется как на основе заявительного, так и выявительного принципа, предусматривающего автоматическое предоставление БЖС. Предоставляется такая помощь социально уязвимым слоям населения (инвалидам, ветеранам, пенсионерам). </w:t>
      </w:r>
    </w:p>
    <w:p w:rsidR="002A3C45" w:rsidRPr="00AC4EFB" w:rsidRDefault="002A3C45" w:rsidP="002A3C45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С 2018 года система предоставления субсидий по выявительному принципу расширена за счет включения отдельных социально уязвимых категорий граждан:</w:t>
      </w:r>
    </w:p>
    <w:p w:rsidR="002A3C45" w:rsidRPr="00AC4EFB" w:rsidRDefault="002A3C45" w:rsidP="002A3C45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осуществляющих уход за детьми в возрасте до 3 лет, ребенком-инвалидом до 18 лет и получающих пособие в органах по труду, занятости и социальной защите;</w:t>
      </w:r>
    </w:p>
    <w:p w:rsidR="00216CF9" w:rsidRPr="00AC4EFB" w:rsidRDefault="002A3C45" w:rsidP="002A3C45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получающих пособие по уходу за лицами, достигшими восьмидесятилетнего возраста, или инвалидом I группы.</w:t>
      </w:r>
    </w:p>
    <w:p w:rsidR="00A86DDB" w:rsidRPr="00AC4EFB" w:rsidRDefault="00A86DDB" w:rsidP="00A86DDB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</w:p>
    <w:p w:rsidR="00A86DDB" w:rsidRPr="00AC4EFB" w:rsidRDefault="00A86DDB" w:rsidP="00A86DDB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Одна из основных задач сферы ЖКХ – обеспечить оперативность, качество и доступность жилищно-коммунальных услуг. В этой короткой, емкой формулировке заложен большой смысл и видится множество взаимоувязанных направлений работы. Основной приоритет – создание для людей комфортных условий проживания.</w:t>
      </w:r>
    </w:p>
    <w:p w:rsidR="002A3C45" w:rsidRPr="00AC4EFB" w:rsidRDefault="00A86DDB" w:rsidP="00A86DDB">
      <w:pPr>
        <w:tabs>
          <w:tab w:val="left" w:pos="709"/>
        </w:tabs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 w:val="30"/>
          <w:szCs w:val="30"/>
          <w:lang w:eastAsia="ru-RU"/>
        </w:rPr>
      </w:pPr>
      <w:r w:rsidRPr="00AC4EFB">
        <w:rPr>
          <w:rFonts w:eastAsia="Calibri" w:cs="Times New Roman"/>
          <w:color w:val="000000" w:themeColor="text1"/>
          <w:sz w:val="30"/>
          <w:szCs w:val="30"/>
          <w:lang w:eastAsia="ru-RU"/>
        </w:rPr>
        <w:t>Безусловно, предстоит сделать немало. Основное внимание будет направлено на повышение уровня благоустроенности территорий населенных пунктов, дальнейшее повышение эффективности теплоснабжения, восстановление технических качеств и сохранение эксплуатационной надежности жилищного фонда, обеспечение безопасной эксплуатации лифтового оборудования, повышение качества подаваемой потребителям питьевой воды, а также минимизацию объема захоронения твердых коммунальных отходов.</w:t>
      </w:r>
    </w:p>
    <w:sectPr w:rsidR="002A3C45" w:rsidRPr="00AC4EFB" w:rsidSect="0090513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2E1" w:rsidRDefault="003772E1" w:rsidP="0090513E">
      <w:pPr>
        <w:spacing w:after="0" w:line="240" w:lineRule="auto"/>
      </w:pPr>
      <w:r>
        <w:separator/>
      </w:r>
    </w:p>
  </w:endnote>
  <w:endnote w:type="continuationSeparator" w:id="0">
    <w:p w:rsidR="003772E1" w:rsidRDefault="003772E1" w:rsidP="0090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2E1" w:rsidRDefault="003772E1" w:rsidP="0090513E">
      <w:pPr>
        <w:spacing w:after="0" w:line="240" w:lineRule="auto"/>
      </w:pPr>
      <w:r>
        <w:separator/>
      </w:r>
    </w:p>
  </w:footnote>
  <w:footnote w:type="continuationSeparator" w:id="0">
    <w:p w:rsidR="003772E1" w:rsidRDefault="003772E1" w:rsidP="00905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439910"/>
      <w:docPartObj>
        <w:docPartGallery w:val="Page Numbers (Top of Page)"/>
        <w:docPartUnique/>
      </w:docPartObj>
    </w:sdtPr>
    <w:sdtEndPr/>
    <w:sdtContent>
      <w:p w:rsidR="003153A7" w:rsidRDefault="003153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7E4">
          <w:rPr>
            <w:noProof/>
          </w:rPr>
          <w:t>6</w:t>
        </w:r>
        <w:r>
          <w:fldChar w:fldCharType="end"/>
        </w:r>
      </w:p>
    </w:sdtContent>
  </w:sdt>
  <w:p w:rsidR="003153A7" w:rsidRDefault="003153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E6402"/>
    <w:multiLevelType w:val="hybridMultilevel"/>
    <w:tmpl w:val="C0064C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1AE70C2"/>
    <w:multiLevelType w:val="hybridMultilevel"/>
    <w:tmpl w:val="1D968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00"/>
    <w:rsid w:val="0000134E"/>
    <w:rsid w:val="00010231"/>
    <w:rsid w:val="00010E13"/>
    <w:rsid w:val="000125EC"/>
    <w:rsid w:val="00023430"/>
    <w:rsid w:val="00032CCF"/>
    <w:rsid w:val="00044099"/>
    <w:rsid w:val="0005344E"/>
    <w:rsid w:val="000568B6"/>
    <w:rsid w:val="00060518"/>
    <w:rsid w:val="00060B5C"/>
    <w:rsid w:val="00074833"/>
    <w:rsid w:val="000756B2"/>
    <w:rsid w:val="00082268"/>
    <w:rsid w:val="0008382E"/>
    <w:rsid w:val="00084640"/>
    <w:rsid w:val="0008524A"/>
    <w:rsid w:val="0008744A"/>
    <w:rsid w:val="000903EF"/>
    <w:rsid w:val="00091E5A"/>
    <w:rsid w:val="000929E6"/>
    <w:rsid w:val="00095BC8"/>
    <w:rsid w:val="00095BCF"/>
    <w:rsid w:val="00095F00"/>
    <w:rsid w:val="00096C7B"/>
    <w:rsid w:val="000A4999"/>
    <w:rsid w:val="000A5127"/>
    <w:rsid w:val="000B46B6"/>
    <w:rsid w:val="000C146E"/>
    <w:rsid w:val="000C3609"/>
    <w:rsid w:val="000C4466"/>
    <w:rsid w:val="000D2501"/>
    <w:rsid w:val="000D2724"/>
    <w:rsid w:val="000D39C7"/>
    <w:rsid w:val="000D4D7F"/>
    <w:rsid w:val="000D7B9C"/>
    <w:rsid w:val="000E5365"/>
    <w:rsid w:val="000E7E79"/>
    <w:rsid w:val="000E7F9A"/>
    <w:rsid w:val="000F223F"/>
    <w:rsid w:val="00100584"/>
    <w:rsid w:val="001015E0"/>
    <w:rsid w:val="001115B2"/>
    <w:rsid w:val="00117505"/>
    <w:rsid w:val="001201EC"/>
    <w:rsid w:val="00122676"/>
    <w:rsid w:val="00125743"/>
    <w:rsid w:val="00133A72"/>
    <w:rsid w:val="00135880"/>
    <w:rsid w:val="00140426"/>
    <w:rsid w:val="0014616F"/>
    <w:rsid w:val="0015227B"/>
    <w:rsid w:val="001544B9"/>
    <w:rsid w:val="001636C6"/>
    <w:rsid w:val="0016541A"/>
    <w:rsid w:val="001725D6"/>
    <w:rsid w:val="00180762"/>
    <w:rsid w:val="0019454E"/>
    <w:rsid w:val="00197142"/>
    <w:rsid w:val="001A0E96"/>
    <w:rsid w:val="001A2A44"/>
    <w:rsid w:val="001B4C01"/>
    <w:rsid w:val="001C0C5A"/>
    <w:rsid w:val="001C2D87"/>
    <w:rsid w:val="001C4954"/>
    <w:rsid w:val="001D08BD"/>
    <w:rsid w:val="001D2363"/>
    <w:rsid w:val="001D2D24"/>
    <w:rsid w:val="001D47FD"/>
    <w:rsid w:val="001D7B95"/>
    <w:rsid w:val="001E2901"/>
    <w:rsid w:val="001E7931"/>
    <w:rsid w:val="001F62F8"/>
    <w:rsid w:val="00204C2F"/>
    <w:rsid w:val="00211C7F"/>
    <w:rsid w:val="00213DC1"/>
    <w:rsid w:val="00215D17"/>
    <w:rsid w:val="00216CF9"/>
    <w:rsid w:val="00222757"/>
    <w:rsid w:val="00227810"/>
    <w:rsid w:val="002447B3"/>
    <w:rsid w:val="002533A0"/>
    <w:rsid w:val="00253B6F"/>
    <w:rsid w:val="0025514E"/>
    <w:rsid w:val="00255718"/>
    <w:rsid w:val="00271602"/>
    <w:rsid w:val="002844D4"/>
    <w:rsid w:val="0029260A"/>
    <w:rsid w:val="00294D79"/>
    <w:rsid w:val="002959A7"/>
    <w:rsid w:val="002A3C45"/>
    <w:rsid w:val="002A7471"/>
    <w:rsid w:val="002B2A06"/>
    <w:rsid w:val="002C0946"/>
    <w:rsid w:val="002C222D"/>
    <w:rsid w:val="002C3FAC"/>
    <w:rsid w:val="002C55FF"/>
    <w:rsid w:val="002D43F8"/>
    <w:rsid w:val="002D666B"/>
    <w:rsid w:val="002E1CAC"/>
    <w:rsid w:val="002E22E7"/>
    <w:rsid w:val="002E5842"/>
    <w:rsid w:val="002E60DE"/>
    <w:rsid w:val="002F4242"/>
    <w:rsid w:val="002F48DE"/>
    <w:rsid w:val="002F6F26"/>
    <w:rsid w:val="00300772"/>
    <w:rsid w:val="00303050"/>
    <w:rsid w:val="003034F9"/>
    <w:rsid w:val="0030682E"/>
    <w:rsid w:val="00307BDB"/>
    <w:rsid w:val="00307D68"/>
    <w:rsid w:val="00310D4E"/>
    <w:rsid w:val="00311106"/>
    <w:rsid w:val="00313B5B"/>
    <w:rsid w:val="003153A7"/>
    <w:rsid w:val="00320B47"/>
    <w:rsid w:val="00327707"/>
    <w:rsid w:val="00332976"/>
    <w:rsid w:val="003361EA"/>
    <w:rsid w:val="003369AD"/>
    <w:rsid w:val="0034396E"/>
    <w:rsid w:val="00344B31"/>
    <w:rsid w:val="00354F51"/>
    <w:rsid w:val="00357C6C"/>
    <w:rsid w:val="003703D7"/>
    <w:rsid w:val="00374CA0"/>
    <w:rsid w:val="00375536"/>
    <w:rsid w:val="00376E04"/>
    <w:rsid w:val="003772E1"/>
    <w:rsid w:val="00383530"/>
    <w:rsid w:val="00384C6F"/>
    <w:rsid w:val="003857C2"/>
    <w:rsid w:val="0038795D"/>
    <w:rsid w:val="00396233"/>
    <w:rsid w:val="003967E4"/>
    <w:rsid w:val="003A23F7"/>
    <w:rsid w:val="003B2384"/>
    <w:rsid w:val="003B341F"/>
    <w:rsid w:val="003C0165"/>
    <w:rsid w:val="003C0DA0"/>
    <w:rsid w:val="003C249A"/>
    <w:rsid w:val="003C6C6C"/>
    <w:rsid w:val="003D22D6"/>
    <w:rsid w:val="003D5315"/>
    <w:rsid w:val="003D73E3"/>
    <w:rsid w:val="003E1ECD"/>
    <w:rsid w:val="003E265E"/>
    <w:rsid w:val="003E2A3B"/>
    <w:rsid w:val="003E5855"/>
    <w:rsid w:val="0040169F"/>
    <w:rsid w:val="004201D2"/>
    <w:rsid w:val="00423F83"/>
    <w:rsid w:val="00427AA0"/>
    <w:rsid w:val="00431273"/>
    <w:rsid w:val="00432C5B"/>
    <w:rsid w:val="00435308"/>
    <w:rsid w:val="0043608C"/>
    <w:rsid w:val="00440699"/>
    <w:rsid w:val="00443CD6"/>
    <w:rsid w:val="0044424E"/>
    <w:rsid w:val="004465A0"/>
    <w:rsid w:val="00446FFE"/>
    <w:rsid w:val="00451E91"/>
    <w:rsid w:val="004568C1"/>
    <w:rsid w:val="0046251E"/>
    <w:rsid w:val="00483A7B"/>
    <w:rsid w:val="00485F30"/>
    <w:rsid w:val="00485F3D"/>
    <w:rsid w:val="00487F0F"/>
    <w:rsid w:val="00492F46"/>
    <w:rsid w:val="004931E7"/>
    <w:rsid w:val="00496C02"/>
    <w:rsid w:val="004A020E"/>
    <w:rsid w:val="004B4E0E"/>
    <w:rsid w:val="004B5055"/>
    <w:rsid w:val="004B6292"/>
    <w:rsid w:val="004D02C4"/>
    <w:rsid w:val="004D1CB2"/>
    <w:rsid w:val="004D4C2F"/>
    <w:rsid w:val="004D4FC1"/>
    <w:rsid w:val="004D647F"/>
    <w:rsid w:val="004E23D8"/>
    <w:rsid w:val="00503CEA"/>
    <w:rsid w:val="005127DD"/>
    <w:rsid w:val="00515480"/>
    <w:rsid w:val="00521952"/>
    <w:rsid w:val="00526993"/>
    <w:rsid w:val="00533E9D"/>
    <w:rsid w:val="005357A0"/>
    <w:rsid w:val="005478E5"/>
    <w:rsid w:val="00553578"/>
    <w:rsid w:val="00556103"/>
    <w:rsid w:val="00560F30"/>
    <w:rsid w:val="00563FBC"/>
    <w:rsid w:val="0057080C"/>
    <w:rsid w:val="00573058"/>
    <w:rsid w:val="00577D2A"/>
    <w:rsid w:val="00582FD2"/>
    <w:rsid w:val="00583697"/>
    <w:rsid w:val="005901F9"/>
    <w:rsid w:val="005910BA"/>
    <w:rsid w:val="0059221B"/>
    <w:rsid w:val="005B2BEC"/>
    <w:rsid w:val="005B5F94"/>
    <w:rsid w:val="005C4CF9"/>
    <w:rsid w:val="005C7729"/>
    <w:rsid w:val="005D5B3E"/>
    <w:rsid w:val="00600334"/>
    <w:rsid w:val="006038B0"/>
    <w:rsid w:val="00604B59"/>
    <w:rsid w:val="00643EAB"/>
    <w:rsid w:val="00645C0C"/>
    <w:rsid w:val="00647ACE"/>
    <w:rsid w:val="006503DE"/>
    <w:rsid w:val="0065159E"/>
    <w:rsid w:val="00654123"/>
    <w:rsid w:val="00660F6D"/>
    <w:rsid w:val="00664BCF"/>
    <w:rsid w:val="00665D6B"/>
    <w:rsid w:val="00670538"/>
    <w:rsid w:val="00673477"/>
    <w:rsid w:val="00673AE3"/>
    <w:rsid w:val="00684542"/>
    <w:rsid w:val="00697C75"/>
    <w:rsid w:val="006A154C"/>
    <w:rsid w:val="006A209A"/>
    <w:rsid w:val="006A3EBD"/>
    <w:rsid w:val="006B0CC6"/>
    <w:rsid w:val="006B393B"/>
    <w:rsid w:val="006C6457"/>
    <w:rsid w:val="006C6B31"/>
    <w:rsid w:val="006C7A9F"/>
    <w:rsid w:val="006D16EF"/>
    <w:rsid w:val="006D47C1"/>
    <w:rsid w:val="006D6037"/>
    <w:rsid w:val="006D7788"/>
    <w:rsid w:val="006E27F5"/>
    <w:rsid w:val="006E300F"/>
    <w:rsid w:val="006E7C35"/>
    <w:rsid w:val="006F133C"/>
    <w:rsid w:val="006F373F"/>
    <w:rsid w:val="006F3F49"/>
    <w:rsid w:val="006F6F62"/>
    <w:rsid w:val="00704876"/>
    <w:rsid w:val="00704FE0"/>
    <w:rsid w:val="007061FC"/>
    <w:rsid w:val="007067BC"/>
    <w:rsid w:val="00710D42"/>
    <w:rsid w:val="00711CF3"/>
    <w:rsid w:val="00715EEF"/>
    <w:rsid w:val="00717AD6"/>
    <w:rsid w:val="0072662E"/>
    <w:rsid w:val="00732FE4"/>
    <w:rsid w:val="00734CD7"/>
    <w:rsid w:val="00735B35"/>
    <w:rsid w:val="00736250"/>
    <w:rsid w:val="00737611"/>
    <w:rsid w:val="00740516"/>
    <w:rsid w:val="007517B4"/>
    <w:rsid w:val="007556DC"/>
    <w:rsid w:val="007633D0"/>
    <w:rsid w:val="007665B0"/>
    <w:rsid w:val="00776129"/>
    <w:rsid w:val="00786034"/>
    <w:rsid w:val="0079138D"/>
    <w:rsid w:val="00791F0D"/>
    <w:rsid w:val="007A054E"/>
    <w:rsid w:val="007A24C3"/>
    <w:rsid w:val="007A2E70"/>
    <w:rsid w:val="007A2FA4"/>
    <w:rsid w:val="007A5E3E"/>
    <w:rsid w:val="007B0CB6"/>
    <w:rsid w:val="007B6BBE"/>
    <w:rsid w:val="007C329F"/>
    <w:rsid w:val="007C7497"/>
    <w:rsid w:val="007C75B6"/>
    <w:rsid w:val="007E2E3E"/>
    <w:rsid w:val="007E3A0C"/>
    <w:rsid w:val="007E4858"/>
    <w:rsid w:val="007E7DAF"/>
    <w:rsid w:val="007F45C1"/>
    <w:rsid w:val="007F5B9F"/>
    <w:rsid w:val="00804BB9"/>
    <w:rsid w:val="008061FB"/>
    <w:rsid w:val="00807A39"/>
    <w:rsid w:val="00816BB5"/>
    <w:rsid w:val="0082139D"/>
    <w:rsid w:val="00821935"/>
    <w:rsid w:val="00821C36"/>
    <w:rsid w:val="00823776"/>
    <w:rsid w:val="0083074F"/>
    <w:rsid w:val="00842151"/>
    <w:rsid w:val="008466D7"/>
    <w:rsid w:val="0084784E"/>
    <w:rsid w:val="008512D8"/>
    <w:rsid w:val="00851D66"/>
    <w:rsid w:val="00857E1E"/>
    <w:rsid w:val="00875569"/>
    <w:rsid w:val="008832C5"/>
    <w:rsid w:val="00883B94"/>
    <w:rsid w:val="00886963"/>
    <w:rsid w:val="008A6A91"/>
    <w:rsid w:val="008B408F"/>
    <w:rsid w:val="008B54C8"/>
    <w:rsid w:val="008C3B5C"/>
    <w:rsid w:val="008C5875"/>
    <w:rsid w:val="008C5FCB"/>
    <w:rsid w:val="008C6EE3"/>
    <w:rsid w:val="008C729A"/>
    <w:rsid w:val="008D02A4"/>
    <w:rsid w:val="008D0653"/>
    <w:rsid w:val="008D3E6C"/>
    <w:rsid w:val="008D69C4"/>
    <w:rsid w:val="008D7213"/>
    <w:rsid w:val="008E4556"/>
    <w:rsid w:val="008E479C"/>
    <w:rsid w:val="008E47B3"/>
    <w:rsid w:val="008E7189"/>
    <w:rsid w:val="0090513E"/>
    <w:rsid w:val="009124CB"/>
    <w:rsid w:val="00915417"/>
    <w:rsid w:val="00916FA7"/>
    <w:rsid w:val="00923066"/>
    <w:rsid w:val="00926E06"/>
    <w:rsid w:val="00937F58"/>
    <w:rsid w:val="00945B01"/>
    <w:rsid w:val="00955DE0"/>
    <w:rsid w:val="0096015E"/>
    <w:rsid w:val="00971884"/>
    <w:rsid w:val="009733D3"/>
    <w:rsid w:val="00974564"/>
    <w:rsid w:val="00983B06"/>
    <w:rsid w:val="009944BC"/>
    <w:rsid w:val="00995A49"/>
    <w:rsid w:val="009977CD"/>
    <w:rsid w:val="009A00F9"/>
    <w:rsid w:val="009A64DB"/>
    <w:rsid w:val="009C0141"/>
    <w:rsid w:val="009C28AE"/>
    <w:rsid w:val="009C5224"/>
    <w:rsid w:val="009D0C91"/>
    <w:rsid w:val="009D1A1E"/>
    <w:rsid w:val="009D34C1"/>
    <w:rsid w:val="009D422B"/>
    <w:rsid w:val="009D4A2B"/>
    <w:rsid w:val="009D6FCF"/>
    <w:rsid w:val="009E2342"/>
    <w:rsid w:val="009E30FC"/>
    <w:rsid w:val="009E6FCE"/>
    <w:rsid w:val="009F5627"/>
    <w:rsid w:val="009F6727"/>
    <w:rsid w:val="00A06A4B"/>
    <w:rsid w:val="00A16AD6"/>
    <w:rsid w:val="00A17077"/>
    <w:rsid w:val="00A22C59"/>
    <w:rsid w:val="00A24C88"/>
    <w:rsid w:val="00A31C0D"/>
    <w:rsid w:val="00A377FA"/>
    <w:rsid w:val="00A53178"/>
    <w:rsid w:val="00A5387D"/>
    <w:rsid w:val="00A622CD"/>
    <w:rsid w:val="00A65686"/>
    <w:rsid w:val="00A702DE"/>
    <w:rsid w:val="00A726BD"/>
    <w:rsid w:val="00A743DC"/>
    <w:rsid w:val="00A843EB"/>
    <w:rsid w:val="00A85454"/>
    <w:rsid w:val="00A862A5"/>
    <w:rsid w:val="00A86DDB"/>
    <w:rsid w:val="00A8707F"/>
    <w:rsid w:val="00A90016"/>
    <w:rsid w:val="00A901A8"/>
    <w:rsid w:val="00A9317F"/>
    <w:rsid w:val="00A96850"/>
    <w:rsid w:val="00AA1652"/>
    <w:rsid w:val="00AA2E99"/>
    <w:rsid w:val="00AA43D7"/>
    <w:rsid w:val="00AB205E"/>
    <w:rsid w:val="00AB498C"/>
    <w:rsid w:val="00AC07FF"/>
    <w:rsid w:val="00AC1295"/>
    <w:rsid w:val="00AC4B57"/>
    <w:rsid w:val="00AC4E64"/>
    <w:rsid w:val="00AC4EFB"/>
    <w:rsid w:val="00AC7694"/>
    <w:rsid w:val="00AC7759"/>
    <w:rsid w:val="00AD5EB6"/>
    <w:rsid w:val="00AE0CC2"/>
    <w:rsid w:val="00AE3B0B"/>
    <w:rsid w:val="00AE3CC9"/>
    <w:rsid w:val="00AF2F77"/>
    <w:rsid w:val="00AF7BEF"/>
    <w:rsid w:val="00B0622C"/>
    <w:rsid w:val="00B07B97"/>
    <w:rsid w:val="00B13991"/>
    <w:rsid w:val="00B212F2"/>
    <w:rsid w:val="00B221D2"/>
    <w:rsid w:val="00B23616"/>
    <w:rsid w:val="00B33E99"/>
    <w:rsid w:val="00B355A8"/>
    <w:rsid w:val="00B358DD"/>
    <w:rsid w:val="00B4221E"/>
    <w:rsid w:val="00B46076"/>
    <w:rsid w:val="00B51043"/>
    <w:rsid w:val="00B52203"/>
    <w:rsid w:val="00B73C64"/>
    <w:rsid w:val="00B80873"/>
    <w:rsid w:val="00B8467A"/>
    <w:rsid w:val="00B848F9"/>
    <w:rsid w:val="00B87636"/>
    <w:rsid w:val="00B907D6"/>
    <w:rsid w:val="00B92098"/>
    <w:rsid w:val="00B9673D"/>
    <w:rsid w:val="00BA1AB1"/>
    <w:rsid w:val="00BA4B18"/>
    <w:rsid w:val="00BA637A"/>
    <w:rsid w:val="00BB08D5"/>
    <w:rsid w:val="00BB151A"/>
    <w:rsid w:val="00BB2205"/>
    <w:rsid w:val="00BB3A62"/>
    <w:rsid w:val="00BC0CA2"/>
    <w:rsid w:val="00BC2287"/>
    <w:rsid w:val="00BC2CCF"/>
    <w:rsid w:val="00BD0DC3"/>
    <w:rsid w:val="00BE15C0"/>
    <w:rsid w:val="00BF4AA2"/>
    <w:rsid w:val="00BF4B04"/>
    <w:rsid w:val="00BF784C"/>
    <w:rsid w:val="00C12A8E"/>
    <w:rsid w:val="00C12E2D"/>
    <w:rsid w:val="00C261EF"/>
    <w:rsid w:val="00C34E7A"/>
    <w:rsid w:val="00C34FE4"/>
    <w:rsid w:val="00C35659"/>
    <w:rsid w:val="00C40734"/>
    <w:rsid w:val="00C44988"/>
    <w:rsid w:val="00C50887"/>
    <w:rsid w:val="00C57031"/>
    <w:rsid w:val="00C6151D"/>
    <w:rsid w:val="00C711BB"/>
    <w:rsid w:val="00C7169D"/>
    <w:rsid w:val="00C8012F"/>
    <w:rsid w:val="00C841F5"/>
    <w:rsid w:val="00C90E9F"/>
    <w:rsid w:val="00C910DD"/>
    <w:rsid w:val="00C9466E"/>
    <w:rsid w:val="00CA29CC"/>
    <w:rsid w:val="00CA5534"/>
    <w:rsid w:val="00CC456D"/>
    <w:rsid w:val="00CC7A66"/>
    <w:rsid w:val="00CD6715"/>
    <w:rsid w:val="00CE2D15"/>
    <w:rsid w:val="00CE6BD8"/>
    <w:rsid w:val="00CF0F37"/>
    <w:rsid w:val="00CF32AD"/>
    <w:rsid w:val="00CF4C36"/>
    <w:rsid w:val="00CF6866"/>
    <w:rsid w:val="00D05BBC"/>
    <w:rsid w:val="00D06CC2"/>
    <w:rsid w:val="00D07DE3"/>
    <w:rsid w:val="00D104FC"/>
    <w:rsid w:val="00D20652"/>
    <w:rsid w:val="00D34F9B"/>
    <w:rsid w:val="00D36C1C"/>
    <w:rsid w:val="00D37EE8"/>
    <w:rsid w:val="00D427E1"/>
    <w:rsid w:val="00D43B24"/>
    <w:rsid w:val="00D47EE5"/>
    <w:rsid w:val="00D5185E"/>
    <w:rsid w:val="00D647A4"/>
    <w:rsid w:val="00D7252C"/>
    <w:rsid w:val="00D73B1A"/>
    <w:rsid w:val="00D7478B"/>
    <w:rsid w:val="00D74893"/>
    <w:rsid w:val="00D8259A"/>
    <w:rsid w:val="00D844C7"/>
    <w:rsid w:val="00D84BA3"/>
    <w:rsid w:val="00D90084"/>
    <w:rsid w:val="00DA0EEC"/>
    <w:rsid w:val="00DA279E"/>
    <w:rsid w:val="00DA5C10"/>
    <w:rsid w:val="00DB0E68"/>
    <w:rsid w:val="00DB2B54"/>
    <w:rsid w:val="00DB7ECF"/>
    <w:rsid w:val="00DC39E6"/>
    <w:rsid w:val="00DD2F38"/>
    <w:rsid w:val="00DD2FD8"/>
    <w:rsid w:val="00DE329D"/>
    <w:rsid w:val="00DE75AB"/>
    <w:rsid w:val="00DF60C8"/>
    <w:rsid w:val="00DF7302"/>
    <w:rsid w:val="00DF778F"/>
    <w:rsid w:val="00E00C8D"/>
    <w:rsid w:val="00E024B9"/>
    <w:rsid w:val="00E05DCA"/>
    <w:rsid w:val="00E11FFF"/>
    <w:rsid w:val="00E205B5"/>
    <w:rsid w:val="00E21E26"/>
    <w:rsid w:val="00E2600E"/>
    <w:rsid w:val="00E34DF3"/>
    <w:rsid w:val="00E37E37"/>
    <w:rsid w:val="00E40894"/>
    <w:rsid w:val="00E43C41"/>
    <w:rsid w:val="00E46B55"/>
    <w:rsid w:val="00E66C63"/>
    <w:rsid w:val="00E66EFE"/>
    <w:rsid w:val="00E70178"/>
    <w:rsid w:val="00E73D18"/>
    <w:rsid w:val="00E74B90"/>
    <w:rsid w:val="00E76166"/>
    <w:rsid w:val="00E81150"/>
    <w:rsid w:val="00E959DB"/>
    <w:rsid w:val="00EA3D10"/>
    <w:rsid w:val="00EA4028"/>
    <w:rsid w:val="00EB0634"/>
    <w:rsid w:val="00EB4EE9"/>
    <w:rsid w:val="00EB4F4A"/>
    <w:rsid w:val="00EC1EE1"/>
    <w:rsid w:val="00EC2F29"/>
    <w:rsid w:val="00EC3E5D"/>
    <w:rsid w:val="00EC7C61"/>
    <w:rsid w:val="00ED14A9"/>
    <w:rsid w:val="00ED7532"/>
    <w:rsid w:val="00EE3B98"/>
    <w:rsid w:val="00EF2392"/>
    <w:rsid w:val="00EF7C2F"/>
    <w:rsid w:val="00F00DCE"/>
    <w:rsid w:val="00F02491"/>
    <w:rsid w:val="00F131C9"/>
    <w:rsid w:val="00F222FD"/>
    <w:rsid w:val="00F22A5A"/>
    <w:rsid w:val="00F24AB7"/>
    <w:rsid w:val="00F268B6"/>
    <w:rsid w:val="00F35E8A"/>
    <w:rsid w:val="00F41021"/>
    <w:rsid w:val="00F4363F"/>
    <w:rsid w:val="00F474A7"/>
    <w:rsid w:val="00F67D09"/>
    <w:rsid w:val="00F751C9"/>
    <w:rsid w:val="00F75C59"/>
    <w:rsid w:val="00F766E3"/>
    <w:rsid w:val="00F76C47"/>
    <w:rsid w:val="00F8017E"/>
    <w:rsid w:val="00F92C0D"/>
    <w:rsid w:val="00F94654"/>
    <w:rsid w:val="00F9756C"/>
    <w:rsid w:val="00FA35D8"/>
    <w:rsid w:val="00FA7195"/>
    <w:rsid w:val="00FA7843"/>
    <w:rsid w:val="00FB4528"/>
    <w:rsid w:val="00FB5E45"/>
    <w:rsid w:val="00FC07AD"/>
    <w:rsid w:val="00FC1671"/>
    <w:rsid w:val="00FC2233"/>
    <w:rsid w:val="00FC312D"/>
    <w:rsid w:val="00FC6548"/>
    <w:rsid w:val="00FD59BB"/>
    <w:rsid w:val="00FD7419"/>
    <w:rsid w:val="00FD7AF9"/>
    <w:rsid w:val="00FE39AB"/>
    <w:rsid w:val="00FF6022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9ECDD-3FC9-47F5-ABAC-97C9BB8A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729"/>
    <w:pPr>
      <w:spacing w:line="25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E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90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E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D20652"/>
    <w:pPr>
      <w:ind w:left="720"/>
      <w:contextualSpacing/>
    </w:pPr>
  </w:style>
  <w:style w:type="paragraph" w:styleId="a8">
    <w:name w:val="Normal (Web)"/>
    <w:aliases w:val="Знак1 Знак,Знак1,Обычный (веб) Знак1 Знак,Обычный (веб) Знак Знак Знак,Обычный (веб) Знак Знак,Знак Знак Знак1,Знак Знак2,Обычный (веб) Знак Знак1,Обычный (веб) Знак1,Знак2,Обычный (веб) Знак2,Обычный (Web)"/>
    <w:basedOn w:val="a"/>
    <w:uiPriority w:val="99"/>
    <w:unhideWhenUsed/>
    <w:rsid w:val="009E2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3608C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F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6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Открыт: 		28.03.2024 в 10:58:50 18 Свиридов_x000d_Сохранен: 	28.03.2024 в 11:38:32 _x000d_Сохранен: 	28.03.2024 в 12:00:15 _x000d_Отпечатан: 	28.03.2024 в 12:59:52 _x000d_Сохранен: 	28.03.2024 в 14:04:21 _x000d_Сохранен: 	28.03.2024 в 14:04:22 _x000d__x000d_Открыт: 		29.03.2024 в 11:51:13 18 Шендик_x000d__x000d_Открыт: 		29.03.2024 в 18:57:06 18 Шендик_x000d_Сохранен: 	29.03.2024 в 18:58:04 _x000d_Сохранен: 	29.03.2024 в 18:58:28 _x000d__x000d_Открыт: 		29.03.2024 в 19:00:31 18 Шендик_x000d__x000d_Открыт: 		29.03.2024 в 19:09:18 18 Свиридов_x000d__x000d_Открыт: 		29.03.2024 в 19:10:26 18 Свиридов_x000d__x000d_Открыт: 		29.03.2024 в 19:14:41 18 Свиридов_x000d__x000d_Открыт: 		29.03.2024 в 19:15:42 18 Свиридов_x000d_Отпечатан: 	29.03.2024 в 19:15:48 _x000d_Сохранен: 	29.03.2024 в 19:17:29 _x000d__x000d_Открыт: 		01.04.2024 в 09:56:23 18 Свиридов_x000d__x000d_Открыт: 		01.04.2024 в 14:13:09 18 Свиридов_x000d_Сохранен: 	01.04.2024 в 14:22:04 _x000d_Сохранен: 	01.04.2024 в 14:26:14</dc:description>
  <cp:lastModifiedBy>user</cp:lastModifiedBy>
  <cp:revision>2</cp:revision>
  <cp:lastPrinted>2024-04-01T12:08:00Z</cp:lastPrinted>
  <dcterms:created xsi:type="dcterms:W3CDTF">2024-04-17T11:18:00Z</dcterms:created>
  <dcterms:modified xsi:type="dcterms:W3CDTF">2024-04-17T11:18:00Z</dcterms:modified>
</cp:coreProperties>
</file>